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64" w:type="dxa"/>
        <w:tblLook w:val="04A0" w:firstRow="1" w:lastRow="0" w:firstColumn="1" w:lastColumn="0" w:noHBand="0" w:noVBand="1"/>
      </w:tblPr>
      <w:tblGrid>
        <w:gridCol w:w="7189"/>
        <w:gridCol w:w="977"/>
      </w:tblGrid>
      <w:tr w:rsidR="001709D8" w:rsidRPr="00A6739A" w14:paraId="55154018" w14:textId="77777777" w:rsidTr="00970FBC">
        <w:trPr>
          <w:gridAfter w:val="1"/>
          <w:wAfter w:w="1069" w:type="dxa"/>
        </w:trPr>
        <w:tc>
          <w:tcPr>
            <w:tcW w:w="7791" w:type="dxa"/>
          </w:tcPr>
          <w:p w14:paraId="3DCBF8D1" w14:textId="77777777" w:rsidR="001709D8" w:rsidRPr="00A6739A" w:rsidRDefault="001709D8" w:rsidP="00970FBC">
            <w:pPr>
              <w:pStyle w:val="Topptekstlinje1"/>
            </w:pPr>
            <w:bookmarkStart w:id="0" w:name="ADMBETEGNELSE_2R"/>
            <w:r>
              <w:t>Det odontologiske fakultet</w:t>
            </w:r>
            <w:bookmarkEnd w:id="0"/>
            <w:r>
              <w:rPr>
                <w:noProof/>
                <w:lang w:eastAsia="nb-NO"/>
              </w:rPr>
              <w:drawing>
                <wp:anchor distT="0" distB="0" distL="114300" distR="114300" simplePos="0" relativeHeight="251659264" behindDoc="1" locked="1" layoutInCell="1" allowOverlap="1" wp14:anchorId="737CB0C3" wp14:editId="11962EF7">
                  <wp:simplePos x="0" y="0"/>
                  <wp:positionH relativeFrom="page">
                    <wp:posOffset>-570230</wp:posOffset>
                  </wp:positionH>
                  <wp:positionV relativeFrom="page">
                    <wp:posOffset>13335</wp:posOffset>
                  </wp:positionV>
                  <wp:extent cx="561340" cy="182880"/>
                  <wp:effectExtent l="0" t="0" r="0" b="7620"/>
                  <wp:wrapNone/>
                  <wp:docPr id="6"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709D8" w14:paraId="1E503120" w14:textId="77777777" w:rsidTr="00970FBC">
        <w:tc>
          <w:tcPr>
            <w:tcW w:w="8890" w:type="dxa"/>
            <w:gridSpan w:val="2"/>
          </w:tcPr>
          <w:p w14:paraId="2B48AE37" w14:textId="77777777" w:rsidR="001709D8" w:rsidRDefault="001709D8" w:rsidP="00970FBC">
            <w:pPr>
              <w:pStyle w:val="Topptekstlinje2"/>
            </w:pPr>
            <w:bookmarkStart w:id="1" w:name="ADMBETEGNELSE_1R"/>
            <w:r>
              <w:t>Universitetet i Oslo</w:t>
            </w:r>
            <w:bookmarkEnd w:id="1"/>
          </w:p>
        </w:tc>
      </w:tr>
    </w:tbl>
    <w:p w14:paraId="0579547F" w14:textId="77777777" w:rsidR="004F21B5" w:rsidRDefault="001709D8" w:rsidP="001709D8">
      <w:pPr>
        <w:tabs>
          <w:tab w:val="left" w:pos="240"/>
          <w:tab w:val="right" w:pos="9121"/>
        </w:tabs>
        <w:spacing w:after="595" w:line="259" w:lineRule="auto"/>
        <w:ind w:left="0" w:right="9" w:firstLine="0"/>
        <w:rPr>
          <w:rFonts w:ascii="Calibri" w:eastAsia="Calibri" w:hAnsi="Calibri" w:cs="Calibri"/>
        </w:rPr>
      </w:pPr>
      <w:r>
        <w:rPr>
          <w:rFonts w:ascii="Calibri" w:eastAsia="Calibri" w:hAnsi="Calibri" w:cs="Calibri"/>
        </w:rPr>
        <w:tab/>
      </w:r>
    </w:p>
    <w:p w14:paraId="1AAB44A3" w14:textId="77777777" w:rsidR="001709D8" w:rsidRPr="00922FC0" w:rsidRDefault="001709D8">
      <w:pPr>
        <w:pStyle w:val="Heading1"/>
        <w:numPr>
          <w:ilvl w:val="0"/>
          <w:numId w:val="0"/>
        </w:numPr>
        <w:ind w:left="-5"/>
        <w:rPr>
          <w:rFonts w:ascii="Times New Roman" w:hAnsi="Times New Roman" w:cs="Times New Roman"/>
          <w:sz w:val="22"/>
        </w:rPr>
      </w:pPr>
    </w:p>
    <w:p w14:paraId="3774D30B" w14:textId="6BBFF048" w:rsidR="003371A2" w:rsidRDefault="00B4513C">
      <w:pPr>
        <w:pStyle w:val="Heading1"/>
        <w:numPr>
          <w:ilvl w:val="0"/>
          <w:numId w:val="0"/>
        </w:numPr>
        <w:ind w:left="-5"/>
        <w:rPr>
          <w:rFonts w:ascii="Times New Roman" w:hAnsi="Times New Roman" w:cs="Times New Roman"/>
          <w:sz w:val="28"/>
          <w:szCs w:val="28"/>
        </w:rPr>
      </w:pPr>
      <w:r w:rsidRPr="00A97B7B">
        <w:rPr>
          <w:rFonts w:ascii="Times New Roman" w:hAnsi="Times New Roman" w:cs="Times New Roman"/>
          <w:sz w:val="28"/>
          <w:szCs w:val="28"/>
        </w:rPr>
        <w:t xml:space="preserve">Orientering til </w:t>
      </w:r>
      <w:r w:rsidR="00A724C6">
        <w:rPr>
          <w:rFonts w:ascii="Times New Roman" w:hAnsi="Times New Roman" w:cs="Times New Roman"/>
          <w:sz w:val="28"/>
          <w:szCs w:val="28"/>
        </w:rPr>
        <w:t xml:space="preserve">sakkyndig </w:t>
      </w:r>
      <w:r w:rsidRPr="00A97B7B">
        <w:rPr>
          <w:rFonts w:ascii="Times New Roman" w:hAnsi="Times New Roman" w:cs="Times New Roman"/>
          <w:sz w:val="28"/>
          <w:szCs w:val="28"/>
        </w:rPr>
        <w:t xml:space="preserve">komite ved </w:t>
      </w:r>
      <w:r w:rsidR="00FF3394" w:rsidRPr="00A97B7B">
        <w:rPr>
          <w:rFonts w:ascii="Times New Roman" w:hAnsi="Times New Roman" w:cs="Times New Roman"/>
          <w:sz w:val="28"/>
          <w:szCs w:val="28"/>
        </w:rPr>
        <w:t>ansettelse</w:t>
      </w:r>
      <w:r w:rsidRPr="00A97B7B">
        <w:rPr>
          <w:rFonts w:ascii="Times New Roman" w:hAnsi="Times New Roman" w:cs="Times New Roman"/>
          <w:sz w:val="28"/>
          <w:szCs w:val="28"/>
        </w:rPr>
        <w:t xml:space="preserve"> i professor</w:t>
      </w:r>
      <w:r w:rsidR="0080094A">
        <w:rPr>
          <w:rFonts w:ascii="Times New Roman" w:hAnsi="Times New Roman" w:cs="Times New Roman"/>
          <w:sz w:val="28"/>
          <w:szCs w:val="28"/>
        </w:rPr>
        <w:t>-/første</w:t>
      </w:r>
      <w:r w:rsidRPr="00A97B7B">
        <w:rPr>
          <w:rFonts w:ascii="Times New Roman" w:hAnsi="Times New Roman" w:cs="Times New Roman"/>
          <w:sz w:val="28"/>
          <w:szCs w:val="28"/>
        </w:rPr>
        <w:t>amanuensis</w:t>
      </w:r>
      <w:r w:rsidR="0080094A">
        <w:rPr>
          <w:rFonts w:ascii="Times New Roman" w:hAnsi="Times New Roman" w:cs="Times New Roman"/>
          <w:sz w:val="28"/>
          <w:szCs w:val="28"/>
        </w:rPr>
        <w:t>stilling</w:t>
      </w:r>
      <w:r w:rsidRPr="00A97B7B">
        <w:rPr>
          <w:rFonts w:ascii="Times New Roman" w:hAnsi="Times New Roman" w:cs="Times New Roman"/>
          <w:sz w:val="28"/>
          <w:szCs w:val="28"/>
        </w:rPr>
        <w:t xml:space="preserve">, samt opprykk til professor etter kompetanse </w:t>
      </w:r>
    </w:p>
    <w:p w14:paraId="141813F9" w14:textId="7AC2FD5D" w:rsidR="00A724C6" w:rsidRDefault="00A724C6" w:rsidP="00A724C6"/>
    <w:p w14:paraId="58F3A839" w14:textId="3BC169BA" w:rsidR="001F2D9A" w:rsidRPr="00324AB8" w:rsidRDefault="001F2D9A" w:rsidP="001F2D9A">
      <w:pPr>
        <w:spacing w:after="0"/>
        <w:ind w:left="-5" w:right="54"/>
        <w:rPr>
          <w:rFonts w:ascii="Times New Roman" w:hAnsi="Times New Roman" w:cs="Times New Roman"/>
        </w:rPr>
      </w:pPr>
      <w:r w:rsidRPr="00324AB8">
        <w:rPr>
          <w:rFonts w:ascii="Times New Roman" w:hAnsi="Times New Roman" w:cs="Times New Roman"/>
        </w:rPr>
        <w:t xml:space="preserve">Søknader til vitenskapelige stillinger skal </w:t>
      </w:r>
      <w:r w:rsidR="00A102C5">
        <w:rPr>
          <w:rFonts w:ascii="Times New Roman" w:hAnsi="Times New Roman" w:cs="Times New Roman"/>
        </w:rPr>
        <w:t>vurderes</w:t>
      </w:r>
      <w:bookmarkStart w:id="2" w:name="_GoBack"/>
      <w:bookmarkEnd w:id="2"/>
      <w:r w:rsidRPr="00324AB8">
        <w:rPr>
          <w:rFonts w:ascii="Times New Roman" w:hAnsi="Times New Roman" w:cs="Times New Roman"/>
        </w:rPr>
        <w:t xml:space="preserve"> av en sakkyndig komité, som i kraft av faglig kompetanse skal gi en veiledende vurdering som grunnlag for videre behandling i aktuelle innstillings- og ansettelsesorganer. De sakkyndige skal finne frem til minst tre søkere (hvis det er så mange kvalifiserte), som er aktuelle for en mer inngående vurdering, og foreta en begrunnet rangering. Det er ikke anledning til å sette flere av de innstilte søkere på delt plass i rangeringen. Av de øvrige søkerne gis det ingen detaljert bedømmelse, men det skal fremgå hva som skiller disse fra de utvalgte kandidatene. Det forutsettes derfor en kort omtale av samtlige søkere og deres kvalifikasjoner.</w:t>
      </w:r>
    </w:p>
    <w:p w14:paraId="06CEF7CB" w14:textId="4D04EAD1" w:rsidR="001F2D9A" w:rsidRPr="00324AB8" w:rsidRDefault="001F2D9A" w:rsidP="001F2D9A">
      <w:pPr>
        <w:spacing w:after="0"/>
        <w:ind w:left="-5" w:right="54"/>
        <w:rPr>
          <w:rFonts w:ascii="Times New Roman" w:hAnsi="Times New Roman" w:cs="Times New Roman"/>
        </w:rPr>
      </w:pPr>
    </w:p>
    <w:p w14:paraId="4A0DDD90" w14:textId="15E26C6D" w:rsidR="00A724C6" w:rsidRPr="00324AB8" w:rsidRDefault="00E8492F" w:rsidP="00A724C6">
      <w:pPr>
        <w:rPr>
          <w:rFonts w:ascii="Times New Roman" w:hAnsi="Times New Roman" w:cs="Times New Roman"/>
        </w:rPr>
      </w:pPr>
      <w:r>
        <w:rPr>
          <w:rFonts w:ascii="Times New Roman" w:hAnsi="Times New Roman" w:cs="Times New Roman"/>
        </w:rPr>
        <w:t>I</w:t>
      </w:r>
      <w:r w:rsidR="00324AB8">
        <w:rPr>
          <w:rFonts w:ascii="Times New Roman" w:hAnsi="Times New Roman" w:cs="Times New Roman"/>
        </w:rPr>
        <w:t xml:space="preserve"> tillegg til kunngjøringstekst og stillingsbeskrivelse</w:t>
      </w:r>
      <w:r>
        <w:rPr>
          <w:rFonts w:ascii="Times New Roman" w:hAnsi="Times New Roman" w:cs="Times New Roman"/>
        </w:rPr>
        <w:t>, legges disse dokumentene til grunn</w:t>
      </w:r>
      <w:r w:rsidR="00A724C6" w:rsidRPr="00324AB8">
        <w:rPr>
          <w:rFonts w:ascii="Times New Roman" w:hAnsi="Times New Roman" w:cs="Times New Roman"/>
        </w:rPr>
        <w:t xml:space="preserve">: </w:t>
      </w:r>
    </w:p>
    <w:p w14:paraId="26C3EF99" w14:textId="140ECC6E" w:rsidR="00A724C6" w:rsidRPr="00324AB8" w:rsidRDefault="00A102C5" w:rsidP="00A724C6">
      <w:pPr>
        <w:rPr>
          <w:rFonts w:ascii="Times New Roman" w:hAnsi="Times New Roman" w:cs="Times New Roman"/>
        </w:rPr>
      </w:pPr>
      <w:hyperlink r:id="rId8" w:anchor="toc15" w:history="1">
        <w:r w:rsidR="00A724C6" w:rsidRPr="00324AB8">
          <w:rPr>
            <w:rStyle w:val="Hyperlink"/>
            <w:rFonts w:ascii="Times New Roman" w:hAnsi="Times New Roman" w:cs="Times New Roman"/>
          </w:rPr>
          <w:t>Regler for ansettelse og opprykk i professor- og førsteamanuensisstillinger ved UiO - Universitetet i Oslo</w:t>
        </w:r>
      </w:hyperlink>
    </w:p>
    <w:p w14:paraId="0D6F7550" w14:textId="1C205A62" w:rsidR="00A724C6" w:rsidRPr="00324AB8" w:rsidRDefault="00A102C5" w:rsidP="00A724C6">
      <w:pPr>
        <w:rPr>
          <w:rFonts w:ascii="Times New Roman" w:hAnsi="Times New Roman" w:cs="Times New Roman"/>
        </w:rPr>
      </w:pPr>
      <w:hyperlink r:id="rId9" w:anchor="toc6" w:history="1">
        <w:r w:rsidR="00A724C6" w:rsidRPr="00324AB8">
          <w:rPr>
            <w:rStyle w:val="Hyperlink"/>
            <w:rFonts w:ascii="Times New Roman" w:hAnsi="Times New Roman" w:cs="Times New Roman"/>
          </w:rPr>
          <w:t>Veileder for medlemmer av sakkyndig komite - Universitetet i Oslo (uio.no)</w:t>
        </w:r>
      </w:hyperlink>
    </w:p>
    <w:p w14:paraId="203833E1" w14:textId="271822F0" w:rsidR="00523725" w:rsidRPr="00324AB8" w:rsidRDefault="00A102C5" w:rsidP="00A724C6">
      <w:pPr>
        <w:rPr>
          <w:rFonts w:ascii="Times New Roman" w:hAnsi="Times New Roman" w:cs="Times New Roman"/>
        </w:rPr>
      </w:pPr>
      <w:hyperlink r:id="rId10" w:history="1">
        <w:r w:rsidR="00523725" w:rsidRPr="00324AB8">
          <w:rPr>
            <w:rStyle w:val="Hyperlink"/>
            <w:rFonts w:ascii="Times New Roman" w:hAnsi="Times New Roman" w:cs="Times New Roman"/>
          </w:rPr>
          <w:t>Regler for praktiseringen av kravet om universitetspedagogisk basiskompetanse ved UiO - Universitetet i Oslo</w:t>
        </w:r>
      </w:hyperlink>
    </w:p>
    <w:p w14:paraId="7132A8F8" w14:textId="114CC77A" w:rsidR="00523725" w:rsidRPr="00324AB8" w:rsidRDefault="00A102C5" w:rsidP="00A724C6">
      <w:pPr>
        <w:rPr>
          <w:rFonts w:ascii="Times New Roman" w:hAnsi="Times New Roman" w:cs="Times New Roman"/>
        </w:rPr>
      </w:pPr>
      <w:hyperlink r:id="rId11" w:history="1">
        <w:r w:rsidR="00523725" w:rsidRPr="00324AB8">
          <w:rPr>
            <w:rStyle w:val="Hyperlink"/>
            <w:rFonts w:ascii="Times New Roman" w:hAnsi="Times New Roman" w:cs="Times New Roman"/>
          </w:rPr>
          <w:t>Forskrift om ansettelse og opprykk i undervisnings- og forskerstillinger - Lovdata</w:t>
        </w:r>
      </w:hyperlink>
    </w:p>
    <w:p w14:paraId="5453BC0A" w14:textId="397D4618" w:rsidR="00A724C6" w:rsidRPr="00324AB8" w:rsidRDefault="00A724C6" w:rsidP="00A724C6">
      <w:pPr>
        <w:rPr>
          <w:rFonts w:ascii="Times New Roman" w:hAnsi="Times New Roman" w:cs="Times New Roman"/>
        </w:rPr>
      </w:pPr>
      <w:r w:rsidRPr="00324AB8">
        <w:rPr>
          <w:rFonts w:ascii="Times New Roman" w:hAnsi="Times New Roman" w:cs="Times New Roman"/>
        </w:rPr>
        <w:t xml:space="preserve">Det odontologiske fakultet </w:t>
      </w:r>
      <w:r w:rsidR="00324AB8">
        <w:rPr>
          <w:rFonts w:ascii="Times New Roman" w:hAnsi="Times New Roman" w:cs="Times New Roman"/>
        </w:rPr>
        <w:t xml:space="preserve">har </w:t>
      </w:r>
      <w:r w:rsidRPr="00324AB8">
        <w:rPr>
          <w:rFonts w:ascii="Times New Roman" w:hAnsi="Times New Roman" w:cs="Times New Roman"/>
        </w:rPr>
        <w:t xml:space="preserve">vedtatt å supplere med lokale retningslinjer som også legges til grunn i arbeidet. Disse følger nedenfor. </w:t>
      </w:r>
    </w:p>
    <w:p w14:paraId="77FE4D6E" w14:textId="71ED6FB1" w:rsidR="0080094A" w:rsidRPr="00324AB8" w:rsidRDefault="0080094A" w:rsidP="0080094A">
      <w:pPr>
        <w:spacing w:after="0"/>
        <w:ind w:left="-5" w:right="54"/>
        <w:rPr>
          <w:rFonts w:ascii="Times New Roman" w:hAnsi="Times New Roman" w:cs="Times New Roman"/>
        </w:rPr>
      </w:pPr>
    </w:p>
    <w:p w14:paraId="24727A07" w14:textId="0BCEB524" w:rsidR="00A724C6" w:rsidRPr="00324AB8" w:rsidRDefault="00F279DB" w:rsidP="00A724C6">
      <w:pPr>
        <w:rPr>
          <w:rFonts w:ascii="Times New Roman" w:hAnsi="Times New Roman" w:cs="Times New Roman"/>
          <w:b/>
          <w:bCs/>
        </w:rPr>
      </w:pPr>
      <w:r w:rsidRPr="00324AB8">
        <w:rPr>
          <w:rFonts w:ascii="Times New Roman" w:hAnsi="Times New Roman" w:cs="Times New Roman"/>
          <w:b/>
          <w:bCs/>
        </w:rPr>
        <w:t>Vedr. vitenskapelige kvalifikasjoner</w:t>
      </w:r>
    </w:p>
    <w:p w14:paraId="315175F0" w14:textId="6BA09C54" w:rsidR="003B468A" w:rsidRPr="00324AB8" w:rsidRDefault="003B468A" w:rsidP="003B468A">
      <w:pPr>
        <w:ind w:left="-5" w:right="54"/>
        <w:rPr>
          <w:rFonts w:ascii="Times New Roman" w:hAnsi="Times New Roman" w:cs="Times New Roman"/>
        </w:rPr>
      </w:pPr>
      <w:r w:rsidRPr="00324AB8">
        <w:rPr>
          <w:rFonts w:ascii="Times New Roman" w:hAnsi="Times New Roman" w:cs="Times New Roman"/>
        </w:rPr>
        <w:t xml:space="preserve">Den totale forskningsproduksjonen bør svare til minimum 15 publikasjoner etter avlagt doktorgrad. Publikasjonene skal være av høy kvalitet og originalitet og være publisert i internasjonale tidsskrifter med fagfellevurdering. Minst syv av publikasjonene etter doktorgrad skal være som førsteforfatter eller sisteforfatter, hvorav minst to som førsteforfatter. </w:t>
      </w:r>
    </w:p>
    <w:p w14:paraId="360FF4D6" w14:textId="77777777" w:rsidR="00F279DB" w:rsidRPr="00324AB8" w:rsidRDefault="00F279DB" w:rsidP="00F279DB">
      <w:pPr>
        <w:ind w:left="-5" w:right="54"/>
        <w:rPr>
          <w:rFonts w:ascii="Times New Roman" w:hAnsi="Times New Roman" w:cs="Times New Roman"/>
        </w:rPr>
      </w:pPr>
      <w:r w:rsidRPr="00324AB8">
        <w:rPr>
          <w:rFonts w:ascii="Times New Roman" w:hAnsi="Times New Roman" w:cs="Times New Roman"/>
        </w:rPr>
        <w:t xml:space="preserve">Kvalitet, originalitet og nyskaping i vitenskapelig produksjon vektlegges foran totalt omfang, og nyere arbeider tillegges større vekt enn eldre. </w:t>
      </w:r>
    </w:p>
    <w:p w14:paraId="1D2646F1" w14:textId="77777777" w:rsidR="003B468A" w:rsidRPr="00324AB8" w:rsidRDefault="003B468A" w:rsidP="003B468A">
      <w:pPr>
        <w:ind w:left="-5" w:right="54"/>
        <w:rPr>
          <w:rFonts w:ascii="Times New Roman" w:hAnsi="Times New Roman" w:cs="Times New Roman"/>
        </w:rPr>
      </w:pPr>
      <w:r w:rsidRPr="00324AB8">
        <w:rPr>
          <w:rFonts w:ascii="Times New Roman" w:hAnsi="Times New Roman" w:cs="Times New Roman"/>
        </w:rPr>
        <w:t xml:space="preserve">Dersom noen artikler er publisert i et av fagområdets mest prestisjetunge tidsskrifter og artiklene er av meget høy kvalitet, kan antall artikler vurderes redusert. </w:t>
      </w:r>
    </w:p>
    <w:p w14:paraId="607C3B5A" w14:textId="77777777" w:rsidR="003B468A" w:rsidRPr="00324AB8" w:rsidRDefault="003B468A" w:rsidP="003B468A">
      <w:pPr>
        <w:ind w:left="-5" w:right="54"/>
        <w:rPr>
          <w:rFonts w:ascii="Times New Roman" w:hAnsi="Times New Roman" w:cs="Times New Roman"/>
        </w:rPr>
      </w:pPr>
      <w:r w:rsidRPr="00324AB8">
        <w:rPr>
          <w:rFonts w:ascii="Times New Roman" w:hAnsi="Times New Roman" w:cs="Times New Roman"/>
        </w:rPr>
        <w:t xml:space="preserve">I store vitenskapelige fellesarbeider, for eksempel store multisenterstudier, bør bidraget fra søker spesifiseres i søknaden og dokumenteres ved skriftlig uttalelse fra leder av studiene, eller ved henvisning til en anerkjent kontaktperson som kjenner arbeidene og søkeren. </w:t>
      </w:r>
    </w:p>
    <w:p w14:paraId="18FDE78E" w14:textId="77777777" w:rsidR="004F3128" w:rsidRPr="00324AB8" w:rsidRDefault="004F3128" w:rsidP="004F3128">
      <w:pPr>
        <w:ind w:left="-5" w:right="54"/>
        <w:rPr>
          <w:rFonts w:ascii="Times New Roman" w:hAnsi="Times New Roman" w:cs="Times New Roman"/>
        </w:rPr>
      </w:pPr>
      <w:r w:rsidRPr="00324AB8">
        <w:rPr>
          <w:rFonts w:ascii="Times New Roman" w:hAnsi="Times New Roman" w:cs="Times New Roman"/>
          <w:color w:val="auto"/>
        </w:rPr>
        <w:t xml:space="preserve">Det grunnleggende kravet for å kunne tilkjennes kompetanse for professorat er dokumenterte vitenskapelige kvalifikasjoner på nivå med internasjonal og nasjonal standard for professorat i det aktuelle fagområdet. </w:t>
      </w:r>
    </w:p>
    <w:p w14:paraId="5FA8EFBA" w14:textId="77777777" w:rsidR="003B468A" w:rsidRPr="00324AB8" w:rsidRDefault="003B468A" w:rsidP="003B468A">
      <w:pPr>
        <w:ind w:left="-5" w:right="54"/>
        <w:rPr>
          <w:rFonts w:ascii="Times New Roman" w:hAnsi="Times New Roman" w:cs="Times New Roman"/>
        </w:rPr>
      </w:pPr>
      <w:r w:rsidRPr="00324AB8">
        <w:rPr>
          <w:rFonts w:ascii="Times New Roman" w:hAnsi="Times New Roman" w:cs="Times New Roman"/>
        </w:rPr>
        <w:lastRenderedPageBreak/>
        <w:t xml:space="preserve">Faglige krav til professorkompetanse er de samme uavhengig av om det gjelder hovedstilling eller bistilling. </w:t>
      </w:r>
    </w:p>
    <w:p w14:paraId="0927A750" w14:textId="77777777" w:rsidR="0080094A" w:rsidRPr="00324AB8" w:rsidRDefault="00237A59" w:rsidP="0080094A">
      <w:pPr>
        <w:pStyle w:val="Default"/>
        <w:rPr>
          <w:color w:val="auto"/>
          <w:sz w:val="22"/>
          <w:szCs w:val="22"/>
        </w:rPr>
      </w:pPr>
      <w:r w:rsidRPr="00324AB8">
        <w:rPr>
          <w:color w:val="auto"/>
          <w:sz w:val="22"/>
          <w:szCs w:val="22"/>
        </w:rPr>
        <w:t xml:space="preserve">For enkelte vitenskapelige stillinger kreves i tillegg annen faglig basiskompetanse, for eksempel spesialistutdanning eller tilsvarende kvalifikasjoner. Kandidater innen kliniske disipliner bør dokumentere solid klinisk kompetanse/erfaring. </w:t>
      </w:r>
    </w:p>
    <w:p w14:paraId="2AD7C3A1" w14:textId="77777777" w:rsidR="0080094A" w:rsidRPr="00324AB8" w:rsidRDefault="0080094A" w:rsidP="0080094A">
      <w:pPr>
        <w:pStyle w:val="Default"/>
        <w:rPr>
          <w:color w:val="auto"/>
          <w:sz w:val="22"/>
          <w:szCs w:val="22"/>
        </w:rPr>
      </w:pPr>
    </w:p>
    <w:p w14:paraId="5BE464A6" w14:textId="77777777" w:rsidR="0080094A" w:rsidRPr="00324AB8" w:rsidRDefault="0080094A" w:rsidP="0080094A">
      <w:pPr>
        <w:pStyle w:val="Default"/>
        <w:rPr>
          <w:color w:val="auto"/>
          <w:sz w:val="22"/>
          <w:szCs w:val="22"/>
        </w:rPr>
      </w:pPr>
    </w:p>
    <w:p w14:paraId="4BCA0B0A" w14:textId="4FADCCBA" w:rsidR="00E77831" w:rsidRPr="00324AB8" w:rsidRDefault="0080094A" w:rsidP="0080094A">
      <w:pPr>
        <w:pStyle w:val="Default"/>
        <w:rPr>
          <w:b/>
          <w:bCs/>
          <w:sz w:val="22"/>
        </w:rPr>
      </w:pPr>
      <w:r w:rsidRPr="00324AB8">
        <w:rPr>
          <w:b/>
          <w:bCs/>
          <w:color w:val="auto"/>
          <w:sz w:val="22"/>
          <w:szCs w:val="22"/>
        </w:rPr>
        <w:t>Vedr. u</w:t>
      </w:r>
      <w:r w:rsidR="00BA2647" w:rsidRPr="00324AB8">
        <w:rPr>
          <w:b/>
          <w:bCs/>
          <w:color w:val="auto"/>
          <w:sz w:val="22"/>
        </w:rPr>
        <w:t>tdanningsfaglige</w:t>
      </w:r>
      <w:r w:rsidR="00CC4D80" w:rsidRPr="00324AB8">
        <w:rPr>
          <w:b/>
          <w:bCs/>
          <w:color w:val="auto"/>
          <w:sz w:val="22"/>
        </w:rPr>
        <w:t xml:space="preserve"> </w:t>
      </w:r>
      <w:r w:rsidR="00B4513C" w:rsidRPr="00324AB8">
        <w:rPr>
          <w:b/>
          <w:bCs/>
          <w:sz w:val="22"/>
        </w:rPr>
        <w:t>kvalifikasjoner</w:t>
      </w:r>
    </w:p>
    <w:p w14:paraId="5993DBDA" w14:textId="77777777" w:rsidR="0080094A" w:rsidRPr="00324AB8" w:rsidRDefault="0080094A" w:rsidP="0080094A">
      <w:pPr>
        <w:pStyle w:val="Default"/>
        <w:rPr>
          <w:b/>
          <w:bCs/>
          <w:color w:val="auto"/>
          <w:sz w:val="22"/>
          <w:szCs w:val="22"/>
        </w:rPr>
      </w:pPr>
    </w:p>
    <w:p w14:paraId="4D751C33" w14:textId="69D308D3" w:rsidR="00175D21" w:rsidRPr="00324AB8" w:rsidRDefault="00175D21" w:rsidP="00175D21">
      <w:pPr>
        <w:ind w:left="-5" w:right="54"/>
        <w:rPr>
          <w:rFonts w:ascii="Times New Roman" w:hAnsi="Times New Roman" w:cs="Times New Roman"/>
          <w:color w:val="auto"/>
        </w:rPr>
      </w:pPr>
      <w:r w:rsidRPr="00324AB8">
        <w:rPr>
          <w:rFonts w:ascii="Times New Roman" w:hAnsi="Times New Roman" w:cs="Times New Roman"/>
          <w:color w:val="auto"/>
        </w:rPr>
        <w:t>Komiteen avgir erklæring om søkerne oppfyller - eller ikke oppfyller - kravet om universitetspedagogisk basiskompetanse.</w:t>
      </w:r>
    </w:p>
    <w:p w14:paraId="242FD4D2" w14:textId="77777777" w:rsidR="002751E8" w:rsidRPr="00324AB8" w:rsidRDefault="002751E8" w:rsidP="00BA7D67">
      <w:pPr>
        <w:ind w:left="-5" w:right="54"/>
        <w:rPr>
          <w:rFonts w:ascii="Times New Roman" w:hAnsi="Times New Roman" w:cs="Times New Roman"/>
        </w:rPr>
      </w:pPr>
      <w:r w:rsidRPr="00324AB8">
        <w:rPr>
          <w:rFonts w:ascii="Times New Roman" w:hAnsi="Times New Roman" w:cs="Times New Roman"/>
        </w:rPr>
        <w:t xml:space="preserve">Et </w:t>
      </w:r>
      <w:r w:rsidR="00B4513C" w:rsidRPr="00324AB8">
        <w:rPr>
          <w:rFonts w:ascii="Times New Roman" w:hAnsi="Times New Roman" w:cs="Times New Roman"/>
        </w:rPr>
        <w:t xml:space="preserve">krav til professorkompetanse </w:t>
      </w:r>
      <w:r w:rsidRPr="00324AB8">
        <w:rPr>
          <w:rFonts w:ascii="Times New Roman" w:hAnsi="Times New Roman" w:cs="Times New Roman"/>
        </w:rPr>
        <w:t xml:space="preserve">er </w:t>
      </w:r>
      <w:r w:rsidR="00B4513C" w:rsidRPr="00324AB8">
        <w:rPr>
          <w:rFonts w:ascii="Times New Roman" w:hAnsi="Times New Roman" w:cs="Times New Roman"/>
        </w:rPr>
        <w:t xml:space="preserve">at søker har </w:t>
      </w:r>
      <w:r w:rsidR="00436F6C" w:rsidRPr="00324AB8">
        <w:rPr>
          <w:rFonts w:ascii="Times New Roman" w:hAnsi="Times New Roman" w:cs="Times New Roman"/>
        </w:rPr>
        <w:t xml:space="preserve">vært hovedveileder for minimum </w:t>
      </w:r>
      <w:proofErr w:type="spellStart"/>
      <w:r w:rsidR="00436F6C" w:rsidRPr="00324AB8">
        <w:rPr>
          <w:rFonts w:ascii="Times New Roman" w:hAnsi="Times New Roman" w:cs="Times New Roman"/>
        </w:rPr>
        <w:t>è</w:t>
      </w:r>
      <w:r w:rsidR="00B4513C" w:rsidRPr="00324AB8">
        <w:rPr>
          <w:rFonts w:ascii="Times New Roman" w:hAnsi="Times New Roman" w:cs="Times New Roman"/>
        </w:rPr>
        <w:t>n</w:t>
      </w:r>
      <w:proofErr w:type="spellEnd"/>
      <w:r w:rsidR="00B4513C" w:rsidRPr="00324AB8">
        <w:rPr>
          <w:rFonts w:ascii="Times New Roman" w:hAnsi="Times New Roman" w:cs="Times New Roman"/>
        </w:rPr>
        <w:t xml:space="preserve"> kandidat fra oppstart frem til avlagt doktorgrad (kandidaten har disputert). Dette kravet kan bare fravikes for søkere fra utlandet som oppfyller alle øvrige kriterier, og i tillegg utmerker seg i betydelig grad utover det som normalt forventes mht. vitenskapelige kvalifikasjoner. I slike tilfeller skal komiteen rådføre seg med fakultetet før sakkyndig vurdering avgis.</w:t>
      </w:r>
    </w:p>
    <w:p w14:paraId="5A04389B" w14:textId="409570AC" w:rsidR="002751E8" w:rsidRDefault="00E5565D" w:rsidP="002751E8">
      <w:pPr>
        <w:spacing w:after="0"/>
        <w:ind w:left="-5" w:right="54"/>
        <w:rPr>
          <w:rFonts w:ascii="Times New Roman" w:hAnsi="Times New Roman" w:cs="Times New Roman"/>
        </w:rPr>
      </w:pPr>
      <w:r w:rsidRPr="00324AB8">
        <w:rPr>
          <w:rFonts w:ascii="Times New Roman" w:hAnsi="Times New Roman" w:cs="Times New Roman"/>
        </w:rPr>
        <w:t>Søkere til stilling som professor skal normalt kunne dokumentere universitetspedagogisk basiskompetanse ved ansettelse, men når det foreligger særlig tungtveiende grunner, kan unntak gis, og søker pålegges å oppfylle kravet innen to år fra tiltredelse</w:t>
      </w:r>
      <w:r w:rsidR="00AB3AAA" w:rsidRPr="00324AB8">
        <w:rPr>
          <w:rFonts w:ascii="Times New Roman" w:hAnsi="Times New Roman" w:cs="Times New Roman"/>
        </w:rPr>
        <w:t xml:space="preserve"> (</w:t>
      </w:r>
      <w:proofErr w:type="spellStart"/>
      <w:r w:rsidR="00AB3AAA" w:rsidRPr="00324AB8">
        <w:rPr>
          <w:rFonts w:ascii="Times New Roman" w:hAnsi="Times New Roman" w:cs="Times New Roman"/>
        </w:rPr>
        <w:t>jf</w:t>
      </w:r>
      <w:proofErr w:type="spellEnd"/>
      <w:r w:rsidR="00AB3AAA" w:rsidRPr="00324AB8">
        <w:rPr>
          <w:rFonts w:ascii="Times New Roman" w:hAnsi="Times New Roman" w:cs="Times New Roman"/>
        </w:rPr>
        <w:t xml:space="preserve"> </w:t>
      </w:r>
      <w:proofErr w:type="spellStart"/>
      <w:r w:rsidR="00AB3AAA" w:rsidRPr="00324AB8">
        <w:rPr>
          <w:rFonts w:ascii="Times New Roman" w:hAnsi="Times New Roman" w:cs="Times New Roman"/>
        </w:rPr>
        <w:t>forskriftens</w:t>
      </w:r>
      <w:proofErr w:type="spellEnd"/>
      <w:r w:rsidR="00AB3AAA" w:rsidRPr="00324AB8">
        <w:rPr>
          <w:rFonts w:ascii="Times New Roman" w:hAnsi="Times New Roman" w:cs="Times New Roman"/>
        </w:rPr>
        <w:t xml:space="preserve"> § 1-4 (3)). Dette unntaket vil særlig gjelde for utenlandske søkere.  </w:t>
      </w:r>
    </w:p>
    <w:p w14:paraId="40105C76" w14:textId="4EB7FCDF" w:rsidR="00C63972" w:rsidRDefault="00C63972" w:rsidP="002751E8">
      <w:pPr>
        <w:spacing w:after="0"/>
        <w:ind w:left="-5" w:right="54"/>
        <w:rPr>
          <w:rFonts w:ascii="Times New Roman" w:hAnsi="Times New Roman" w:cs="Times New Roman"/>
        </w:rPr>
      </w:pPr>
    </w:p>
    <w:p w14:paraId="036CE755" w14:textId="03F36613" w:rsidR="00C63972" w:rsidRDefault="00C63972" w:rsidP="002751E8">
      <w:pPr>
        <w:spacing w:after="0"/>
        <w:ind w:left="-5" w:right="54"/>
        <w:rPr>
          <w:rFonts w:ascii="Times New Roman" w:hAnsi="Times New Roman" w:cs="Times New Roman"/>
        </w:rPr>
      </w:pPr>
    </w:p>
    <w:p w14:paraId="23939CB1" w14:textId="77777777" w:rsidR="00C63972" w:rsidRPr="00324AB8" w:rsidRDefault="00C63972" w:rsidP="00C63972">
      <w:pPr>
        <w:rPr>
          <w:rFonts w:ascii="Times New Roman" w:hAnsi="Times New Roman" w:cs="Times New Roman"/>
          <w:b/>
          <w:bCs/>
        </w:rPr>
      </w:pPr>
      <w:r w:rsidRPr="00324AB8">
        <w:rPr>
          <w:rFonts w:ascii="Times New Roman" w:hAnsi="Times New Roman" w:cs="Times New Roman"/>
          <w:b/>
          <w:bCs/>
        </w:rPr>
        <w:t>Dokumentasjon</w:t>
      </w:r>
    </w:p>
    <w:p w14:paraId="70EEE95F" w14:textId="77777777" w:rsidR="00C63972" w:rsidRPr="00324AB8" w:rsidRDefault="00C63972" w:rsidP="00C63972">
      <w:pPr>
        <w:spacing w:after="0"/>
        <w:ind w:left="-5" w:right="54"/>
        <w:rPr>
          <w:rFonts w:ascii="Times New Roman" w:hAnsi="Times New Roman" w:cs="Times New Roman"/>
        </w:rPr>
      </w:pPr>
      <w:r w:rsidRPr="00324AB8">
        <w:rPr>
          <w:rFonts w:ascii="Times New Roman" w:hAnsi="Times New Roman" w:cs="Times New Roman"/>
        </w:rPr>
        <w:t xml:space="preserve">Søkerne skal dokumentere kompetansen (vitnemål, attester, publikasjoner mm). Hvis kompetansen ikke er dokumentert, skal det framgå av den sakkyndige vurderingen.  </w:t>
      </w:r>
    </w:p>
    <w:p w14:paraId="2B9F913D" w14:textId="77777777" w:rsidR="00C63972" w:rsidRDefault="00C63972" w:rsidP="002751E8">
      <w:pPr>
        <w:spacing w:after="0"/>
        <w:ind w:left="-5" w:right="54"/>
        <w:rPr>
          <w:rFonts w:ascii="Times New Roman" w:hAnsi="Times New Roman" w:cs="Times New Roman"/>
        </w:rPr>
      </w:pPr>
    </w:p>
    <w:p w14:paraId="2BB8586C" w14:textId="5A24EBCB" w:rsidR="00C63972" w:rsidRDefault="00C63972" w:rsidP="002751E8">
      <w:pPr>
        <w:spacing w:after="0"/>
        <w:ind w:left="-5" w:right="54"/>
        <w:rPr>
          <w:rFonts w:ascii="Times New Roman" w:hAnsi="Times New Roman" w:cs="Times New Roman"/>
        </w:rPr>
      </w:pPr>
    </w:p>
    <w:p w14:paraId="5576AC4D" w14:textId="44BCF2D8" w:rsidR="00C63972" w:rsidRDefault="00C63972" w:rsidP="002751E8">
      <w:pPr>
        <w:spacing w:after="0"/>
        <w:ind w:left="-5" w:right="54"/>
        <w:rPr>
          <w:rFonts w:ascii="Times New Roman" w:hAnsi="Times New Roman" w:cs="Times New Roman"/>
        </w:rPr>
      </w:pPr>
    </w:p>
    <w:p w14:paraId="3569E76A" w14:textId="63D1A6E8" w:rsidR="00C63972" w:rsidRDefault="00C63972" w:rsidP="00C63972">
      <w:pPr>
        <w:ind w:left="-5" w:right="54"/>
        <w:rPr>
          <w:rFonts w:ascii="Times New Roman" w:hAnsi="Times New Roman" w:cs="Times New Roman"/>
          <w:b/>
          <w:bCs/>
        </w:rPr>
      </w:pPr>
      <w:r w:rsidRPr="00324AB8">
        <w:rPr>
          <w:rFonts w:ascii="Times New Roman" w:hAnsi="Times New Roman" w:cs="Times New Roman"/>
          <w:b/>
          <w:bCs/>
        </w:rPr>
        <w:t>Hjelpemid</w:t>
      </w:r>
      <w:r>
        <w:rPr>
          <w:rFonts w:ascii="Times New Roman" w:hAnsi="Times New Roman" w:cs="Times New Roman"/>
          <w:b/>
          <w:bCs/>
        </w:rPr>
        <w:t>ler</w:t>
      </w:r>
    </w:p>
    <w:p w14:paraId="7CFD0059" w14:textId="19F5A003" w:rsidR="00A102C5" w:rsidRPr="00324AB8" w:rsidRDefault="00A102C5" w:rsidP="00C63972">
      <w:pPr>
        <w:ind w:left="-5" w:right="54"/>
        <w:rPr>
          <w:rFonts w:ascii="Times New Roman" w:hAnsi="Times New Roman" w:cs="Times New Roman"/>
          <w:b/>
          <w:bCs/>
        </w:rPr>
      </w:pPr>
      <w:r>
        <w:rPr>
          <w:rFonts w:ascii="Times New Roman" w:hAnsi="Times New Roman" w:cs="Times New Roman"/>
          <w:b/>
          <w:bCs/>
        </w:rPr>
        <w:t xml:space="preserve">Det er utarbeidet flere hjelpemidler som komiteen kan bruke om den ønsker. </w:t>
      </w:r>
    </w:p>
    <w:p w14:paraId="3ADFAE2A" w14:textId="77777777" w:rsidR="00C63972" w:rsidRDefault="00C63972" w:rsidP="00C63972">
      <w:pPr>
        <w:rPr>
          <w:rFonts w:ascii="Times New Roman" w:hAnsi="Times New Roman" w:cs="Times New Roman"/>
        </w:rPr>
      </w:pPr>
      <w:r w:rsidRPr="00324AB8">
        <w:rPr>
          <w:rFonts w:ascii="Times New Roman" w:hAnsi="Times New Roman" w:cs="Times New Roman"/>
        </w:rPr>
        <w:t xml:space="preserve">I </w:t>
      </w:r>
      <w:proofErr w:type="spellStart"/>
      <w:r w:rsidRPr="00324AB8">
        <w:rPr>
          <w:rFonts w:ascii="Times New Roman" w:hAnsi="Times New Roman" w:cs="Times New Roman"/>
        </w:rPr>
        <w:t>pkt</w:t>
      </w:r>
      <w:proofErr w:type="spellEnd"/>
      <w:r w:rsidRPr="00324AB8">
        <w:rPr>
          <w:rFonts w:ascii="Times New Roman" w:hAnsi="Times New Roman" w:cs="Times New Roman"/>
        </w:rPr>
        <w:t xml:space="preserve"> 4 i </w:t>
      </w:r>
      <w:hyperlink r:id="rId12" w:anchor="toc6" w:history="1">
        <w:r w:rsidRPr="00324AB8">
          <w:rPr>
            <w:rStyle w:val="Hyperlink"/>
            <w:rFonts w:ascii="Times New Roman" w:hAnsi="Times New Roman" w:cs="Times New Roman"/>
          </w:rPr>
          <w:t>Veileder for medlemmer av sakkyndig komite - Universitetet i Oslo (uio.no)</w:t>
        </w:r>
      </w:hyperlink>
      <w:r w:rsidRPr="00324AB8">
        <w:rPr>
          <w:rFonts w:ascii="Times New Roman" w:hAnsi="Times New Roman" w:cs="Times New Roman"/>
        </w:rPr>
        <w:t xml:space="preserve"> er det en matrise som kan brukes for å vurdere kvalifikasjonene. </w:t>
      </w:r>
    </w:p>
    <w:p w14:paraId="71372295" w14:textId="57BCB28C" w:rsidR="00A102C5" w:rsidRPr="00A102C5" w:rsidRDefault="00A102C5" w:rsidP="00C63972">
      <w:pPr>
        <w:rPr>
          <w:rFonts w:ascii="Times New Roman" w:hAnsi="Times New Roman" w:cs="Times New Roman"/>
          <w:color w:val="auto"/>
        </w:rPr>
      </w:pPr>
      <w:r w:rsidRPr="00A102C5">
        <w:rPr>
          <w:rFonts w:ascii="Times New Roman" w:hAnsi="Times New Roman" w:cs="Times New Roman"/>
          <w:color w:val="auto"/>
        </w:rPr>
        <w:t>D</w:t>
      </w:r>
      <w:r w:rsidR="00C63972" w:rsidRPr="00A102C5">
        <w:rPr>
          <w:rFonts w:ascii="Times New Roman" w:hAnsi="Times New Roman" w:cs="Times New Roman"/>
          <w:color w:val="auto"/>
        </w:rPr>
        <w:t xml:space="preserve">et </w:t>
      </w:r>
      <w:r w:rsidRPr="00A102C5">
        <w:rPr>
          <w:rFonts w:ascii="Times New Roman" w:hAnsi="Times New Roman" w:cs="Times New Roman"/>
          <w:color w:val="auto"/>
        </w:rPr>
        <w:t xml:space="preserve">foreligger </w:t>
      </w:r>
      <w:r w:rsidR="00C63972" w:rsidRPr="00A102C5">
        <w:rPr>
          <w:rFonts w:ascii="Times New Roman" w:hAnsi="Times New Roman" w:cs="Times New Roman"/>
          <w:color w:val="auto"/>
        </w:rPr>
        <w:t xml:space="preserve">et evalueringsskjema som kan brukes </w:t>
      </w:r>
      <w:r w:rsidRPr="00A102C5">
        <w:rPr>
          <w:rFonts w:ascii="Times New Roman" w:hAnsi="Times New Roman" w:cs="Times New Roman"/>
          <w:color w:val="auto"/>
        </w:rPr>
        <w:t xml:space="preserve">for å vurdere hele kompetanseprofilen. </w:t>
      </w:r>
      <w:r w:rsidRPr="00A102C5">
        <w:rPr>
          <w:rFonts w:ascii="Times New Roman" w:hAnsi="Times New Roman" w:cs="Times New Roman"/>
          <w:color w:val="FF0000"/>
        </w:rPr>
        <w:t>(legge inn lenke)</w:t>
      </w:r>
    </w:p>
    <w:p w14:paraId="3229673D" w14:textId="2AF92CA5" w:rsidR="00C63972" w:rsidRPr="00A102C5" w:rsidRDefault="00A102C5" w:rsidP="00C63972">
      <w:pPr>
        <w:rPr>
          <w:rFonts w:ascii="Times New Roman" w:hAnsi="Times New Roman" w:cs="Times New Roman"/>
          <w:color w:val="auto"/>
        </w:rPr>
      </w:pPr>
      <w:r w:rsidRPr="00A102C5">
        <w:rPr>
          <w:rFonts w:ascii="Times New Roman" w:hAnsi="Times New Roman" w:cs="Times New Roman"/>
          <w:color w:val="auto"/>
        </w:rPr>
        <w:t xml:space="preserve">I tillegg er det et evalueringsskjema spesifikt for vurdering av pedagogisk mappe.  </w:t>
      </w:r>
      <w:r w:rsidRPr="00A102C5">
        <w:rPr>
          <w:rFonts w:ascii="Times New Roman" w:hAnsi="Times New Roman" w:cs="Times New Roman"/>
          <w:color w:val="FF0000"/>
        </w:rPr>
        <w:t>(legge inn lenke)</w:t>
      </w:r>
    </w:p>
    <w:p w14:paraId="796A4ACD" w14:textId="75D9AD7C" w:rsidR="00C63972" w:rsidRPr="00A102C5" w:rsidRDefault="00C63972" w:rsidP="00C63972">
      <w:pPr>
        <w:rPr>
          <w:rFonts w:ascii="Times New Roman" w:hAnsi="Times New Roman" w:cs="Times New Roman"/>
          <w:color w:val="auto"/>
        </w:rPr>
      </w:pPr>
      <w:r w:rsidRPr="00A102C5">
        <w:rPr>
          <w:rFonts w:ascii="Times New Roman" w:hAnsi="Times New Roman" w:cs="Times New Roman"/>
          <w:color w:val="auto"/>
        </w:rPr>
        <w:t xml:space="preserve">Det er også utarbeidet en mal for hvordan sakkyndig vurdering skal utformes. </w:t>
      </w:r>
      <w:r w:rsidR="00A102C5" w:rsidRPr="00A102C5">
        <w:rPr>
          <w:rFonts w:ascii="Times New Roman" w:hAnsi="Times New Roman" w:cs="Times New Roman"/>
          <w:color w:val="FF0000"/>
        </w:rPr>
        <w:t xml:space="preserve">(legge inn lenke) </w:t>
      </w:r>
    </w:p>
    <w:p w14:paraId="1FBD1F63" w14:textId="77777777" w:rsidR="00C63972" w:rsidRPr="00324AB8" w:rsidRDefault="00C63972" w:rsidP="002751E8">
      <w:pPr>
        <w:spacing w:after="0"/>
        <w:ind w:left="-5" w:right="54"/>
        <w:rPr>
          <w:rFonts w:ascii="Times New Roman" w:hAnsi="Times New Roman" w:cs="Times New Roman"/>
        </w:rPr>
      </w:pPr>
    </w:p>
    <w:p w14:paraId="6EFC749D" w14:textId="7E0E2F8E" w:rsidR="003371A2" w:rsidRPr="00324AB8" w:rsidRDefault="00B4513C" w:rsidP="00BA7D67">
      <w:pPr>
        <w:ind w:left="-5" w:right="54"/>
        <w:rPr>
          <w:rFonts w:ascii="Times New Roman" w:hAnsi="Times New Roman" w:cs="Times New Roman"/>
        </w:rPr>
      </w:pPr>
      <w:r w:rsidRPr="00324AB8">
        <w:rPr>
          <w:rFonts w:ascii="Times New Roman" w:hAnsi="Times New Roman" w:cs="Times New Roman"/>
        </w:rPr>
        <w:t xml:space="preserve">  </w:t>
      </w:r>
    </w:p>
    <w:p w14:paraId="01436775" w14:textId="11E49334" w:rsidR="0080094A" w:rsidRDefault="0080094A" w:rsidP="00BA7D67">
      <w:pPr>
        <w:ind w:left="-5" w:right="54"/>
        <w:rPr>
          <w:rFonts w:ascii="Times New Roman" w:hAnsi="Times New Roman" w:cs="Times New Roman"/>
        </w:rPr>
      </w:pPr>
    </w:p>
    <w:p w14:paraId="08EFDF01" w14:textId="77777777" w:rsidR="0080094A" w:rsidRPr="00922FC0" w:rsidRDefault="0080094A" w:rsidP="00BA7D67">
      <w:pPr>
        <w:ind w:left="-5" w:right="54"/>
        <w:rPr>
          <w:rFonts w:ascii="Times New Roman" w:hAnsi="Times New Roman" w:cs="Times New Roman"/>
        </w:rPr>
      </w:pPr>
    </w:p>
    <w:sectPr w:rsidR="0080094A" w:rsidRPr="00922FC0">
      <w:footerReference w:type="even" r:id="rId13"/>
      <w:footerReference w:type="default" r:id="rId14"/>
      <w:footerReference w:type="first" r:id="rId15"/>
      <w:pgSz w:w="11906" w:h="16838"/>
      <w:pgMar w:top="708" w:right="1360" w:bottom="697" w:left="1416" w:header="708" w:footer="6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E5C8A" w14:textId="77777777" w:rsidR="005F4EBE" w:rsidRDefault="00B4513C">
      <w:pPr>
        <w:spacing w:after="0" w:line="240" w:lineRule="auto"/>
      </w:pPr>
      <w:r>
        <w:separator/>
      </w:r>
    </w:p>
  </w:endnote>
  <w:endnote w:type="continuationSeparator" w:id="0">
    <w:p w14:paraId="0A6BCD8C" w14:textId="77777777" w:rsidR="005F4EBE" w:rsidRDefault="00B45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F085A" w14:textId="77777777" w:rsidR="003371A2" w:rsidRDefault="00B4513C">
    <w:pPr>
      <w:tabs>
        <w:tab w:val="center" w:pos="4537"/>
        <w:tab w:val="right" w:pos="9130"/>
      </w:tabs>
      <w:spacing w:after="0" w:line="259" w:lineRule="auto"/>
      <w:ind w:left="0" w:firstLine="0"/>
    </w:pPr>
    <w:r>
      <w:rPr>
        <w:rFonts w:ascii="Calibri" w:eastAsia="Calibri" w:hAnsi="Calibri" w:cs="Calibri"/>
      </w:rPr>
      <w:t xml:space="preserve">Revidert mars 2020 </w:t>
    </w:r>
    <w:r>
      <w:rPr>
        <w:rFonts w:ascii="Calibri" w:eastAsia="Calibri" w:hAnsi="Calibri" w:cs="Calibri"/>
      </w:rPr>
      <w:tab/>
      <w:t xml:space="preserve"> </w:t>
    </w:r>
    <w:r>
      <w:rPr>
        <w:rFonts w:ascii="Calibri" w:eastAsia="Calibri" w:hAnsi="Calibri" w:cs="Calibri"/>
      </w:rPr>
      <w:tab/>
      <w:t xml:space="preserve">Side </w:t>
    </w:r>
    <w:r>
      <w:fldChar w:fldCharType="begin"/>
    </w:r>
    <w:r>
      <w:instrText xml:space="preserve"> PAGE   \* MERGEFORMAT </w:instrText>
    </w:r>
    <w: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av </w:t>
    </w:r>
    <w:fldSimple w:instr=" NUMPAGES   \* MERGEFORMAT ">
      <w:r>
        <w:rPr>
          <w:rFonts w:ascii="Calibri" w:eastAsia="Calibri" w:hAnsi="Calibri" w:cs="Calibri"/>
          <w:b/>
        </w:rPr>
        <w:t>5</w:t>
      </w:r>
    </w:fldSimple>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F413" w14:textId="787C6278" w:rsidR="003371A2" w:rsidRDefault="00B4513C">
    <w:pPr>
      <w:tabs>
        <w:tab w:val="center" w:pos="4537"/>
        <w:tab w:val="right" w:pos="9130"/>
      </w:tabs>
      <w:spacing w:after="0" w:line="259" w:lineRule="auto"/>
      <w:ind w:left="0" w:firstLine="0"/>
    </w:pPr>
    <w:r>
      <w:rPr>
        <w:rFonts w:ascii="Calibri" w:eastAsia="Calibri" w:hAnsi="Calibri" w:cs="Calibri"/>
      </w:rPr>
      <w:tab/>
      <w:t xml:space="preserve"> </w:t>
    </w:r>
    <w:r>
      <w:rPr>
        <w:rFonts w:ascii="Calibri" w:eastAsia="Calibri" w:hAnsi="Calibri" w:cs="Calibri"/>
      </w:rPr>
      <w:tab/>
      <w:t xml:space="preserve">Side </w:t>
    </w:r>
    <w:r>
      <w:fldChar w:fldCharType="begin"/>
    </w:r>
    <w:r>
      <w:instrText xml:space="preserve"> PAGE   \* MERGEFORMAT </w:instrText>
    </w:r>
    <w:r>
      <w:fldChar w:fldCharType="separate"/>
    </w:r>
    <w:r w:rsidR="00A102C5" w:rsidRPr="00A102C5">
      <w:rPr>
        <w:rFonts w:ascii="Calibri" w:eastAsia="Calibri" w:hAnsi="Calibri" w:cs="Calibri"/>
        <w:b/>
        <w:noProof/>
      </w:rPr>
      <w:t>2</w:t>
    </w:r>
    <w:r>
      <w:rPr>
        <w:rFonts w:ascii="Calibri" w:eastAsia="Calibri" w:hAnsi="Calibri" w:cs="Calibri"/>
        <w:b/>
      </w:rPr>
      <w:fldChar w:fldCharType="end"/>
    </w:r>
    <w:r>
      <w:rPr>
        <w:rFonts w:ascii="Calibri" w:eastAsia="Calibri" w:hAnsi="Calibri" w:cs="Calibri"/>
      </w:rPr>
      <w:t xml:space="preserve"> av </w:t>
    </w:r>
    <w:fldSimple w:instr=" NUMPAGES   \* MERGEFORMAT ">
      <w:r w:rsidR="00A102C5" w:rsidRPr="00A102C5">
        <w:rPr>
          <w:rFonts w:ascii="Calibri" w:eastAsia="Calibri" w:hAnsi="Calibri" w:cs="Calibri"/>
          <w:b/>
          <w:noProof/>
        </w:rPr>
        <w:t>2</w:t>
      </w:r>
    </w:fldSimple>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0F9BF" w14:textId="45C1B619" w:rsidR="003371A2" w:rsidRDefault="00B4513C">
    <w:pPr>
      <w:tabs>
        <w:tab w:val="center" w:pos="4537"/>
        <w:tab w:val="right" w:pos="9130"/>
      </w:tabs>
      <w:spacing w:after="0" w:line="259" w:lineRule="auto"/>
      <w:ind w:left="0" w:firstLine="0"/>
    </w:pPr>
    <w:r>
      <w:rPr>
        <w:rFonts w:ascii="Calibri" w:eastAsia="Calibri" w:hAnsi="Calibri" w:cs="Calibri"/>
      </w:rPr>
      <w:tab/>
      <w:t xml:space="preserve"> </w:t>
    </w:r>
    <w:r>
      <w:rPr>
        <w:rFonts w:ascii="Calibri" w:eastAsia="Calibri" w:hAnsi="Calibri" w:cs="Calibri"/>
      </w:rPr>
      <w:tab/>
    </w:r>
    <w:r w:rsidR="009545FB">
      <w:rPr>
        <w:rFonts w:ascii="Calibri" w:eastAsia="Calibri" w:hAnsi="Calibri" w:cs="Calibri"/>
      </w:rPr>
      <w:t xml:space="preserve">Side </w:t>
    </w:r>
    <w:r>
      <w:fldChar w:fldCharType="begin"/>
    </w:r>
    <w:r>
      <w:instrText xml:space="preserve"> PAGE   \* MERGEFORMAT </w:instrText>
    </w:r>
    <w:r>
      <w:fldChar w:fldCharType="separate"/>
    </w:r>
    <w:r w:rsidR="00A102C5" w:rsidRPr="00A102C5">
      <w:rPr>
        <w:rFonts w:ascii="Calibri" w:eastAsia="Calibri" w:hAnsi="Calibri" w:cs="Calibri"/>
        <w:b/>
        <w:noProof/>
      </w:rPr>
      <w:t>1</w:t>
    </w:r>
    <w:r>
      <w:rPr>
        <w:rFonts w:ascii="Calibri" w:eastAsia="Calibri" w:hAnsi="Calibri" w:cs="Calibri"/>
        <w:b/>
      </w:rPr>
      <w:fldChar w:fldCharType="end"/>
    </w:r>
    <w:r w:rsidR="009545FB">
      <w:rPr>
        <w:rFonts w:ascii="Calibri" w:eastAsia="Calibri" w:hAnsi="Calibri" w:cs="Calibri"/>
        <w:b/>
      </w:rPr>
      <w:t xml:space="preserve"> av</w:t>
    </w:r>
    <w:r>
      <w:rPr>
        <w:rFonts w:ascii="Calibri" w:eastAsia="Calibri" w:hAnsi="Calibri" w:cs="Calibri"/>
      </w:rPr>
      <w:t xml:space="preserve"> </w:t>
    </w:r>
    <w:fldSimple w:instr=" NUMPAGES   \* MERGEFORMAT ">
      <w:r w:rsidR="00A102C5" w:rsidRPr="00A102C5">
        <w:rPr>
          <w:rFonts w:ascii="Calibri" w:eastAsia="Calibri" w:hAnsi="Calibri" w:cs="Calibri"/>
          <w:b/>
          <w:noProof/>
        </w:rPr>
        <w:t>2</w:t>
      </w:r>
    </w:fldSimple>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4729A" w14:textId="77777777" w:rsidR="005F4EBE" w:rsidRDefault="00B4513C">
      <w:pPr>
        <w:spacing w:after="0" w:line="240" w:lineRule="auto"/>
      </w:pPr>
      <w:r>
        <w:separator/>
      </w:r>
    </w:p>
  </w:footnote>
  <w:footnote w:type="continuationSeparator" w:id="0">
    <w:p w14:paraId="3757349E" w14:textId="77777777" w:rsidR="005F4EBE" w:rsidRDefault="00B45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3C82"/>
    <w:multiLevelType w:val="multilevel"/>
    <w:tmpl w:val="2880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87AFF"/>
    <w:multiLevelType w:val="multilevel"/>
    <w:tmpl w:val="DB68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60118"/>
    <w:multiLevelType w:val="hybridMultilevel"/>
    <w:tmpl w:val="44A830D2"/>
    <w:lvl w:ilvl="0" w:tplc="04140001">
      <w:start w:val="1"/>
      <w:numFmt w:val="bullet"/>
      <w:lvlText w:val=""/>
      <w:lvlJc w:val="left"/>
      <w:pPr>
        <w:ind w:left="705" w:hanging="360"/>
      </w:pPr>
      <w:rPr>
        <w:rFonts w:ascii="Symbol" w:hAnsi="Symbol" w:hint="default"/>
      </w:rPr>
    </w:lvl>
    <w:lvl w:ilvl="1" w:tplc="04140003" w:tentative="1">
      <w:start w:val="1"/>
      <w:numFmt w:val="bullet"/>
      <w:lvlText w:val="o"/>
      <w:lvlJc w:val="left"/>
      <w:pPr>
        <w:ind w:left="1425" w:hanging="360"/>
      </w:pPr>
      <w:rPr>
        <w:rFonts w:ascii="Courier New" w:hAnsi="Courier New" w:cs="Courier New" w:hint="default"/>
      </w:rPr>
    </w:lvl>
    <w:lvl w:ilvl="2" w:tplc="04140005" w:tentative="1">
      <w:start w:val="1"/>
      <w:numFmt w:val="bullet"/>
      <w:lvlText w:val=""/>
      <w:lvlJc w:val="left"/>
      <w:pPr>
        <w:ind w:left="2145" w:hanging="360"/>
      </w:pPr>
      <w:rPr>
        <w:rFonts w:ascii="Wingdings" w:hAnsi="Wingdings" w:hint="default"/>
      </w:rPr>
    </w:lvl>
    <w:lvl w:ilvl="3" w:tplc="04140001" w:tentative="1">
      <w:start w:val="1"/>
      <w:numFmt w:val="bullet"/>
      <w:lvlText w:val=""/>
      <w:lvlJc w:val="left"/>
      <w:pPr>
        <w:ind w:left="2865" w:hanging="360"/>
      </w:pPr>
      <w:rPr>
        <w:rFonts w:ascii="Symbol" w:hAnsi="Symbol" w:hint="default"/>
      </w:rPr>
    </w:lvl>
    <w:lvl w:ilvl="4" w:tplc="04140003" w:tentative="1">
      <w:start w:val="1"/>
      <w:numFmt w:val="bullet"/>
      <w:lvlText w:val="o"/>
      <w:lvlJc w:val="left"/>
      <w:pPr>
        <w:ind w:left="3585" w:hanging="360"/>
      </w:pPr>
      <w:rPr>
        <w:rFonts w:ascii="Courier New" w:hAnsi="Courier New" w:cs="Courier New" w:hint="default"/>
      </w:rPr>
    </w:lvl>
    <w:lvl w:ilvl="5" w:tplc="04140005" w:tentative="1">
      <w:start w:val="1"/>
      <w:numFmt w:val="bullet"/>
      <w:lvlText w:val=""/>
      <w:lvlJc w:val="left"/>
      <w:pPr>
        <w:ind w:left="4305" w:hanging="360"/>
      </w:pPr>
      <w:rPr>
        <w:rFonts w:ascii="Wingdings" w:hAnsi="Wingdings" w:hint="default"/>
      </w:rPr>
    </w:lvl>
    <w:lvl w:ilvl="6" w:tplc="04140001" w:tentative="1">
      <w:start w:val="1"/>
      <w:numFmt w:val="bullet"/>
      <w:lvlText w:val=""/>
      <w:lvlJc w:val="left"/>
      <w:pPr>
        <w:ind w:left="5025" w:hanging="360"/>
      </w:pPr>
      <w:rPr>
        <w:rFonts w:ascii="Symbol" w:hAnsi="Symbol" w:hint="default"/>
      </w:rPr>
    </w:lvl>
    <w:lvl w:ilvl="7" w:tplc="04140003" w:tentative="1">
      <w:start w:val="1"/>
      <w:numFmt w:val="bullet"/>
      <w:lvlText w:val="o"/>
      <w:lvlJc w:val="left"/>
      <w:pPr>
        <w:ind w:left="5745" w:hanging="360"/>
      </w:pPr>
      <w:rPr>
        <w:rFonts w:ascii="Courier New" w:hAnsi="Courier New" w:cs="Courier New" w:hint="default"/>
      </w:rPr>
    </w:lvl>
    <w:lvl w:ilvl="8" w:tplc="04140005" w:tentative="1">
      <w:start w:val="1"/>
      <w:numFmt w:val="bullet"/>
      <w:lvlText w:val=""/>
      <w:lvlJc w:val="left"/>
      <w:pPr>
        <w:ind w:left="6465" w:hanging="360"/>
      </w:pPr>
      <w:rPr>
        <w:rFonts w:ascii="Wingdings" w:hAnsi="Wingdings" w:hint="default"/>
      </w:rPr>
    </w:lvl>
  </w:abstractNum>
  <w:abstractNum w:abstractNumId="3" w15:restartNumberingAfterBreak="0">
    <w:nsid w:val="15FB7054"/>
    <w:multiLevelType w:val="multilevel"/>
    <w:tmpl w:val="1794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609EF"/>
    <w:multiLevelType w:val="hybridMultilevel"/>
    <w:tmpl w:val="3080F84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BD1502F"/>
    <w:multiLevelType w:val="multilevel"/>
    <w:tmpl w:val="C4742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D33D0"/>
    <w:multiLevelType w:val="hybridMultilevel"/>
    <w:tmpl w:val="FF645AF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EBC59D8"/>
    <w:multiLevelType w:val="multilevel"/>
    <w:tmpl w:val="19CE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00D48"/>
    <w:multiLevelType w:val="hybridMultilevel"/>
    <w:tmpl w:val="A59490AE"/>
    <w:lvl w:ilvl="0" w:tplc="DC48303E">
      <w:start w:val="1"/>
      <w:numFmt w:val="decimal"/>
      <w:pStyle w:val="Heading1"/>
      <w:lvlText w:val="%1."/>
      <w:lvlJc w:val="left"/>
      <w:pPr>
        <w:ind w:left="0"/>
      </w:pPr>
      <w:rPr>
        <w:rFonts w:ascii="Times New Roman" w:eastAsia="Georgia"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09927A28">
      <w:start w:val="1"/>
      <w:numFmt w:val="lowerLetter"/>
      <w:lvlText w:val="%2"/>
      <w:lvlJc w:val="left"/>
      <w:pPr>
        <w:ind w:left="1080"/>
      </w:pPr>
      <w:rPr>
        <w:rFonts w:ascii="Georgia" w:eastAsia="Georgia" w:hAnsi="Georgia" w:cs="Georgia"/>
        <w:b/>
        <w:bCs/>
        <w:i w:val="0"/>
        <w:strike w:val="0"/>
        <w:dstrike w:val="0"/>
        <w:color w:val="000000"/>
        <w:sz w:val="32"/>
        <w:szCs w:val="32"/>
        <w:u w:val="none" w:color="000000"/>
        <w:bdr w:val="none" w:sz="0" w:space="0" w:color="auto"/>
        <w:shd w:val="clear" w:color="auto" w:fill="auto"/>
        <w:vertAlign w:val="baseline"/>
      </w:rPr>
    </w:lvl>
    <w:lvl w:ilvl="2" w:tplc="AD30817A">
      <w:start w:val="1"/>
      <w:numFmt w:val="lowerRoman"/>
      <w:lvlText w:val="%3"/>
      <w:lvlJc w:val="left"/>
      <w:pPr>
        <w:ind w:left="1800"/>
      </w:pPr>
      <w:rPr>
        <w:rFonts w:ascii="Georgia" w:eastAsia="Georgia" w:hAnsi="Georgia" w:cs="Georgia"/>
        <w:b/>
        <w:bCs/>
        <w:i w:val="0"/>
        <w:strike w:val="0"/>
        <w:dstrike w:val="0"/>
        <w:color w:val="000000"/>
        <w:sz w:val="32"/>
        <w:szCs w:val="32"/>
        <w:u w:val="none" w:color="000000"/>
        <w:bdr w:val="none" w:sz="0" w:space="0" w:color="auto"/>
        <w:shd w:val="clear" w:color="auto" w:fill="auto"/>
        <w:vertAlign w:val="baseline"/>
      </w:rPr>
    </w:lvl>
    <w:lvl w:ilvl="3" w:tplc="9DCABFB0">
      <w:start w:val="1"/>
      <w:numFmt w:val="decimal"/>
      <w:lvlText w:val="%4"/>
      <w:lvlJc w:val="left"/>
      <w:pPr>
        <w:ind w:left="2520"/>
      </w:pPr>
      <w:rPr>
        <w:rFonts w:ascii="Georgia" w:eastAsia="Georgia" w:hAnsi="Georgia" w:cs="Georgia"/>
        <w:b/>
        <w:bCs/>
        <w:i w:val="0"/>
        <w:strike w:val="0"/>
        <w:dstrike w:val="0"/>
        <w:color w:val="000000"/>
        <w:sz w:val="32"/>
        <w:szCs w:val="32"/>
        <w:u w:val="none" w:color="000000"/>
        <w:bdr w:val="none" w:sz="0" w:space="0" w:color="auto"/>
        <w:shd w:val="clear" w:color="auto" w:fill="auto"/>
        <w:vertAlign w:val="baseline"/>
      </w:rPr>
    </w:lvl>
    <w:lvl w:ilvl="4" w:tplc="552854C6">
      <w:start w:val="1"/>
      <w:numFmt w:val="lowerLetter"/>
      <w:lvlText w:val="%5"/>
      <w:lvlJc w:val="left"/>
      <w:pPr>
        <w:ind w:left="3240"/>
      </w:pPr>
      <w:rPr>
        <w:rFonts w:ascii="Georgia" w:eastAsia="Georgia" w:hAnsi="Georgia" w:cs="Georgia"/>
        <w:b/>
        <w:bCs/>
        <w:i w:val="0"/>
        <w:strike w:val="0"/>
        <w:dstrike w:val="0"/>
        <w:color w:val="000000"/>
        <w:sz w:val="32"/>
        <w:szCs w:val="32"/>
        <w:u w:val="none" w:color="000000"/>
        <w:bdr w:val="none" w:sz="0" w:space="0" w:color="auto"/>
        <w:shd w:val="clear" w:color="auto" w:fill="auto"/>
        <w:vertAlign w:val="baseline"/>
      </w:rPr>
    </w:lvl>
    <w:lvl w:ilvl="5" w:tplc="B156B6DC">
      <w:start w:val="1"/>
      <w:numFmt w:val="lowerRoman"/>
      <w:lvlText w:val="%6"/>
      <w:lvlJc w:val="left"/>
      <w:pPr>
        <w:ind w:left="3960"/>
      </w:pPr>
      <w:rPr>
        <w:rFonts w:ascii="Georgia" w:eastAsia="Georgia" w:hAnsi="Georgia" w:cs="Georgia"/>
        <w:b/>
        <w:bCs/>
        <w:i w:val="0"/>
        <w:strike w:val="0"/>
        <w:dstrike w:val="0"/>
        <w:color w:val="000000"/>
        <w:sz w:val="32"/>
        <w:szCs w:val="32"/>
        <w:u w:val="none" w:color="000000"/>
        <w:bdr w:val="none" w:sz="0" w:space="0" w:color="auto"/>
        <w:shd w:val="clear" w:color="auto" w:fill="auto"/>
        <w:vertAlign w:val="baseline"/>
      </w:rPr>
    </w:lvl>
    <w:lvl w:ilvl="6" w:tplc="CD1C2C2A">
      <w:start w:val="1"/>
      <w:numFmt w:val="decimal"/>
      <w:lvlText w:val="%7"/>
      <w:lvlJc w:val="left"/>
      <w:pPr>
        <w:ind w:left="4680"/>
      </w:pPr>
      <w:rPr>
        <w:rFonts w:ascii="Georgia" w:eastAsia="Georgia" w:hAnsi="Georgia" w:cs="Georgia"/>
        <w:b/>
        <w:bCs/>
        <w:i w:val="0"/>
        <w:strike w:val="0"/>
        <w:dstrike w:val="0"/>
        <w:color w:val="000000"/>
        <w:sz w:val="32"/>
        <w:szCs w:val="32"/>
        <w:u w:val="none" w:color="000000"/>
        <w:bdr w:val="none" w:sz="0" w:space="0" w:color="auto"/>
        <w:shd w:val="clear" w:color="auto" w:fill="auto"/>
        <w:vertAlign w:val="baseline"/>
      </w:rPr>
    </w:lvl>
    <w:lvl w:ilvl="7" w:tplc="BB4E1E90">
      <w:start w:val="1"/>
      <w:numFmt w:val="lowerLetter"/>
      <w:lvlText w:val="%8"/>
      <w:lvlJc w:val="left"/>
      <w:pPr>
        <w:ind w:left="5400"/>
      </w:pPr>
      <w:rPr>
        <w:rFonts w:ascii="Georgia" w:eastAsia="Georgia" w:hAnsi="Georgia" w:cs="Georgia"/>
        <w:b/>
        <w:bCs/>
        <w:i w:val="0"/>
        <w:strike w:val="0"/>
        <w:dstrike w:val="0"/>
        <w:color w:val="000000"/>
        <w:sz w:val="32"/>
        <w:szCs w:val="32"/>
        <w:u w:val="none" w:color="000000"/>
        <w:bdr w:val="none" w:sz="0" w:space="0" w:color="auto"/>
        <w:shd w:val="clear" w:color="auto" w:fill="auto"/>
        <w:vertAlign w:val="baseline"/>
      </w:rPr>
    </w:lvl>
    <w:lvl w:ilvl="8" w:tplc="EDDA8394">
      <w:start w:val="1"/>
      <w:numFmt w:val="lowerRoman"/>
      <w:lvlText w:val="%9"/>
      <w:lvlJc w:val="left"/>
      <w:pPr>
        <w:ind w:left="6120"/>
      </w:pPr>
      <w:rPr>
        <w:rFonts w:ascii="Georgia" w:eastAsia="Georgia" w:hAnsi="Georgia" w:cs="Georgia"/>
        <w:b/>
        <w:bCs/>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286F6793"/>
    <w:multiLevelType w:val="hybridMultilevel"/>
    <w:tmpl w:val="9780B072"/>
    <w:lvl w:ilvl="0" w:tplc="9D68058C">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AC74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064A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3693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B013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D658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F8D9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EA0C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94CA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1A95058"/>
    <w:multiLevelType w:val="multilevel"/>
    <w:tmpl w:val="167C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E5099C"/>
    <w:multiLevelType w:val="hybridMultilevel"/>
    <w:tmpl w:val="76B69B6C"/>
    <w:lvl w:ilvl="0" w:tplc="EFFC276A">
      <w:start w:val="1"/>
      <w:numFmt w:val="lowerLetter"/>
      <w:lvlText w:val="%1)"/>
      <w:lvlJc w:val="left"/>
      <w:pPr>
        <w:ind w:left="345" w:hanging="360"/>
      </w:pPr>
      <w:rPr>
        <w:rFonts w:hint="default"/>
        <w:b w:val="0"/>
      </w:rPr>
    </w:lvl>
    <w:lvl w:ilvl="1" w:tplc="04140019" w:tentative="1">
      <w:start w:val="1"/>
      <w:numFmt w:val="lowerLetter"/>
      <w:lvlText w:val="%2."/>
      <w:lvlJc w:val="left"/>
      <w:pPr>
        <w:ind w:left="1065" w:hanging="360"/>
      </w:pPr>
    </w:lvl>
    <w:lvl w:ilvl="2" w:tplc="0414001B" w:tentative="1">
      <w:start w:val="1"/>
      <w:numFmt w:val="lowerRoman"/>
      <w:lvlText w:val="%3."/>
      <w:lvlJc w:val="right"/>
      <w:pPr>
        <w:ind w:left="1785" w:hanging="180"/>
      </w:pPr>
    </w:lvl>
    <w:lvl w:ilvl="3" w:tplc="0414000F" w:tentative="1">
      <w:start w:val="1"/>
      <w:numFmt w:val="decimal"/>
      <w:lvlText w:val="%4."/>
      <w:lvlJc w:val="left"/>
      <w:pPr>
        <w:ind w:left="2505" w:hanging="360"/>
      </w:pPr>
    </w:lvl>
    <w:lvl w:ilvl="4" w:tplc="04140019" w:tentative="1">
      <w:start w:val="1"/>
      <w:numFmt w:val="lowerLetter"/>
      <w:lvlText w:val="%5."/>
      <w:lvlJc w:val="left"/>
      <w:pPr>
        <w:ind w:left="3225" w:hanging="360"/>
      </w:pPr>
    </w:lvl>
    <w:lvl w:ilvl="5" w:tplc="0414001B" w:tentative="1">
      <w:start w:val="1"/>
      <w:numFmt w:val="lowerRoman"/>
      <w:lvlText w:val="%6."/>
      <w:lvlJc w:val="right"/>
      <w:pPr>
        <w:ind w:left="3945" w:hanging="180"/>
      </w:pPr>
    </w:lvl>
    <w:lvl w:ilvl="6" w:tplc="0414000F" w:tentative="1">
      <w:start w:val="1"/>
      <w:numFmt w:val="decimal"/>
      <w:lvlText w:val="%7."/>
      <w:lvlJc w:val="left"/>
      <w:pPr>
        <w:ind w:left="4665" w:hanging="360"/>
      </w:pPr>
    </w:lvl>
    <w:lvl w:ilvl="7" w:tplc="04140019" w:tentative="1">
      <w:start w:val="1"/>
      <w:numFmt w:val="lowerLetter"/>
      <w:lvlText w:val="%8."/>
      <w:lvlJc w:val="left"/>
      <w:pPr>
        <w:ind w:left="5385" w:hanging="360"/>
      </w:pPr>
    </w:lvl>
    <w:lvl w:ilvl="8" w:tplc="0414001B" w:tentative="1">
      <w:start w:val="1"/>
      <w:numFmt w:val="lowerRoman"/>
      <w:lvlText w:val="%9."/>
      <w:lvlJc w:val="right"/>
      <w:pPr>
        <w:ind w:left="6105" w:hanging="180"/>
      </w:pPr>
    </w:lvl>
  </w:abstractNum>
  <w:abstractNum w:abstractNumId="12" w15:restartNumberingAfterBreak="0">
    <w:nsid w:val="3B3069A9"/>
    <w:multiLevelType w:val="multilevel"/>
    <w:tmpl w:val="B134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455279"/>
    <w:multiLevelType w:val="multilevel"/>
    <w:tmpl w:val="641A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2A0BE4"/>
    <w:multiLevelType w:val="multilevel"/>
    <w:tmpl w:val="A3C0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5721BD"/>
    <w:multiLevelType w:val="multilevel"/>
    <w:tmpl w:val="2CA8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9452A5"/>
    <w:multiLevelType w:val="multilevel"/>
    <w:tmpl w:val="8318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5B416E"/>
    <w:multiLevelType w:val="multilevel"/>
    <w:tmpl w:val="C85E6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CC229B"/>
    <w:multiLevelType w:val="multilevel"/>
    <w:tmpl w:val="84EE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4"/>
  </w:num>
  <w:num w:numId="4">
    <w:abstractNumId w:val="15"/>
  </w:num>
  <w:num w:numId="5">
    <w:abstractNumId w:val="7"/>
  </w:num>
  <w:num w:numId="6">
    <w:abstractNumId w:val="13"/>
  </w:num>
  <w:num w:numId="7">
    <w:abstractNumId w:val="18"/>
  </w:num>
  <w:num w:numId="8">
    <w:abstractNumId w:val="12"/>
  </w:num>
  <w:num w:numId="9">
    <w:abstractNumId w:val="17"/>
  </w:num>
  <w:num w:numId="10">
    <w:abstractNumId w:val="16"/>
  </w:num>
  <w:num w:numId="11">
    <w:abstractNumId w:val="5"/>
  </w:num>
  <w:num w:numId="12">
    <w:abstractNumId w:val="3"/>
  </w:num>
  <w:num w:numId="13">
    <w:abstractNumId w:val="1"/>
  </w:num>
  <w:num w:numId="14">
    <w:abstractNumId w:val="0"/>
  </w:num>
  <w:num w:numId="15">
    <w:abstractNumId w:val="11"/>
  </w:num>
  <w:num w:numId="16">
    <w:abstractNumId w:val="8"/>
    <w:lvlOverride w:ilvl="0">
      <w:startOverride w:val="1"/>
    </w:lvlOverride>
  </w:num>
  <w:num w:numId="17">
    <w:abstractNumId w:val="10"/>
  </w:num>
  <w:num w:numId="18">
    <w:abstractNumId w:val="4"/>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A2"/>
    <w:rsid w:val="00004778"/>
    <w:rsid w:val="00012B9D"/>
    <w:rsid w:val="00016490"/>
    <w:rsid w:val="00023733"/>
    <w:rsid w:val="00062CCD"/>
    <w:rsid w:val="00096B5A"/>
    <w:rsid w:val="000C1F06"/>
    <w:rsid w:val="000E3A47"/>
    <w:rsid w:val="000F1FC9"/>
    <w:rsid w:val="0010277C"/>
    <w:rsid w:val="0012336B"/>
    <w:rsid w:val="001453AA"/>
    <w:rsid w:val="00151084"/>
    <w:rsid w:val="001709D8"/>
    <w:rsid w:val="0017351F"/>
    <w:rsid w:val="00175D21"/>
    <w:rsid w:val="00177448"/>
    <w:rsid w:val="00183E8F"/>
    <w:rsid w:val="001C6804"/>
    <w:rsid w:val="001F2D9A"/>
    <w:rsid w:val="00204380"/>
    <w:rsid w:val="00207A55"/>
    <w:rsid w:val="002211E4"/>
    <w:rsid w:val="00224136"/>
    <w:rsid w:val="00237A59"/>
    <w:rsid w:val="00242424"/>
    <w:rsid w:val="0026211E"/>
    <w:rsid w:val="002751E8"/>
    <w:rsid w:val="002A0C99"/>
    <w:rsid w:val="002A2C10"/>
    <w:rsid w:val="002F1F98"/>
    <w:rsid w:val="00315A78"/>
    <w:rsid w:val="00324AB8"/>
    <w:rsid w:val="00335F1B"/>
    <w:rsid w:val="003371A2"/>
    <w:rsid w:val="00337285"/>
    <w:rsid w:val="00361F49"/>
    <w:rsid w:val="00390F3D"/>
    <w:rsid w:val="003A5991"/>
    <w:rsid w:val="003B468A"/>
    <w:rsid w:val="003B5E6C"/>
    <w:rsid w:val="003C1199"/>
    <w:rsid w:val="003C3BD7"/>
    <w:rsid w:val="00410D00"/>
    <w:rsid w:val="00420762"/>
    <w:rsid w:val="00421C38"/>
    <w:rsid w:val="00436F6C"/>
    <w:rsid w:val="004550C0"/>
    <w:rsid w:val="00457A17"/>
    <w:rsid w:val="00465FB2"/>
    <w:rsid w:val="00471211"/>
    <w:rsid w:val="00472F75"/>
    <w:rsid w:val="0047792D"/>
    <w:rsid w:val="00482E83"/>
    <w:rsid w:val="00490C00"/>
    <w:rsid w:val="004910FB"/>
    <w:rsid w:val="004A7A42"/>
    <w:rsid w:val="004F21B5"/>
    <w:rsid w:val="004F3128"/>
    <w:rsid w:val="00523725"/>
    <w:rsid w:val="00542F53"/>
    <w:rsid w:val="00546202"/>
    <w:rsid w:val="0056709D"/>
    <w:rsid w:val="005822EE"/>
    <w:rsid w:val="005975D1"/>
    <w:rsid w:val="005A22D2"/>
    <w:rsid w:val="005D4C20"/>
    <w:rsid w:val="005F1BBD"/>
    <w:rsid w:val="005F2921"/>
    <w:rsid w:val="005F4EBE"/>
    <w:rsid w:val="005F583C"/>
    <w:rsid w:val="005F621D"/>
    <w:rsid w:val="00601A11"/>
    <w:rsid w:val="0060602B"/>
    <w:rsid w:val="00646B15"/>
    <w:rsid w:val="006900D0"/>
    <w:rsid w:val="0069548D"/>
    <w:rsid w:val="00697245"/>
    <w:rsid w:val="006A4012"/>
    <w:rsid w:val="006B1839"/>
    <w:rsid w:val="006E7438"/>
    <w:rsid w:val="006F280A"/>
    <w:rsid w:val="00714ED9"/>
    <w:rsid w:val="007248FF"/>
    <w:rsid w:val="00732E5E"/>
    <w:rsid w:val="007424D9"/>
    <w:rsid w:val="007810FB"/>
    <w:rsid w:val="007854D2"/>
    <w:rsid w:val="00794B8D"/>
    <w:rsid w:val="007F6542"/>
    <w:rsid w:val="0080094A"/>
    <w:rsid w:val="00800C7A"/>
    <w:rsid w:val="00811831"/>
    <w:rsid w:val="00814160"/>
    <w:rsid w:val="008422BA"/>
    <w:rsid w:val="00860DFA"/>
    <w:rsid w:val="008720CB"/>
    <w:rsid w:val="008A029C"/>
    <w:rsid w:val="008A3614"/>
    <w:rsid w:val="008B639D"/>
    <w:rsid w:val="008D7CCE"/>
    <w:rsid w:val="008E4796"/>
    <w:rsid w:val="00922FC0"/>
    <w:rsid w:val="00941D72"/>
    <w:rsid w:val="00942909"/>
    <w:rsid w:val="009545FB"/>
    <w:rsid w:val="00961F84"/>
    <w:rsid w:val="00987E1F"/>
    <w:rsid w:val="009B4C72"/>
    <w:rsid w:val="009F600A"/>
    <w:rsid w:val="00A102C5"/>
    <w:rsid w:val="00A1612C"/>
    <w:rsid w:val="00A5373D"/>
    <w:rsid w:val="00A654E6"/>
    <w:rsid w:val="00A724C6"/>
    <w:rsid w:val="00A82AEC"/>
    <w:rsid w:val="00A97B7B"/>
    <w:rsid w:val="00AB3AAA"/>
    <w:rsid w:val="00AC7C68"/>
    <w:rsid w:val="00AE473B"/>
    <w:rsid w:val="00AF0C47"/>
    <w:rsid w:val="00B028B2"/>
    <w:rsid w:val="00B12F8C"/>
    <w:rsid w:val="00B4513C"/>
    <w:rsid w:val="00BA2647"/>
    <w:rsid w:val="00BA7D67"/>
    <w:rsid w:val="00C63972"/>
    <w:rsid w:val="00C645CD"/>
    <w:rsid w:val="00C82184"/>
    <w:rsid w:val="00C83157"/>
    <w:rsid w:val="00C85023"/>
    <w:rsid w:val="00C92BA5"/>
    <w:rsid w:val="00CB357B"/>
    <w:rsid w:val="00CC4421"/>
    <w:rsid w:val="00CC4D80"/>
    <w:rsid w:val="00CC5D46"/>
    <w:rsid w:val="00CD1F60"/>
    <w:rsid w:val="00CD30C7"/>
    <w:rsid w:val="00CE691F"/>
    <w:rsid w:val="00CF7C0B"/>
    <w:rsid w:val="00D44640"/>
    <w:rsid w:val="00D6175A"/>
    <w:rsid w:val="00D61DD6"/>
    <w:rsid w:val="00DC1417"/>
    <w:rsid w:val="00DD4987"/>
    <w:rsid w:val="00DE4F31"/>
    <w:rsid w:val="00E06147"/>
    <w:rsid w:val="00E064CA"/>
    <w:rsid w:val="00E41203"/>
    <w:rsid w:val="00E41427"/>
    <w:rsid w:val="00E515E6"/>
    <w:rsid w:val="00E5565D"/>
    <w:rsid w:val="00E61CB3"/>
    <w:rsid w:val="00E75D87"/>
    <w:rsid w:val="00E77831"/>
    <w:rsid w:val="00E8492F"/>
    <w:rsid w:val="00EA6EBA"/>
    <w:rsid w:val="00ED049D"/>
    <w:rsid w:val="00EE0DEA"/>
    <w:rsid w:val="00EF66DF"/>
    <w:rsid w:val="00F05976"/>
    <w:rsid w:val="00F279DB"/>
    <w:rsid w:val="00F33DF9"/>
    <w:rsid w:val="00F52A0E"/>
    <w:rsid w:val="00F6180C"/>
    <w:rsid w:val="00FA1FAE"/>
    <w:rsid w:val="00FB547D"/>
    <w:rsid w:val="00FC63FB"/>
    <w:rsid w:val="00FF33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A9F0"/>
  <w15:docId w15:val="{34719CD3-390A-4C4E-AC9A-EF36D4DB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4" w:line="269" w:lineRule="auto"/>
      <w:ind w:left="10" w:hanging="10"/>
    </w:pPr>
    <w:rPr>
      <w:rFonts w:ascii="Georgia" w:eastAsia="Georgia" w:hAnsi="Georgia" w:cs="Georgia"/>
      <w:color w:val="000000"/>
    </w:rPr>
  </w:style>
  <w:style w:type="paragraph" w:styleId="Heading1">
    <w:name w:val="heading 1"/>
    <w:next w:val="Normal"/>
    <w:link w:val="Heading1Char"/>
    <w:uiPriority w:val="9"/>
    <w:unhideWhenUsed/>
    <w:qFormat/>
    <w:pPr>
      <w:keepNext/>
      <w:keepLines/>
      <w:numPr>
        <w:numId w:val="2"/>
      </w:numPr>
      <w:spacing w:after="5" w:line="267" w:lineRule="auto"/>
      <w:ind w:left="10" w:hanging="10"/>
      <w:outlineLvl w:val="0"/>
    </w:pPr>
    <w:rPr>
      <w:rFonts w:ascii="Georgia" w:eastAsia="Georgia" w:hAnsi="Georgia" w:cs="Georgia"/>
      <w:b/>
      <w:color w:val="000000"/>
      <w:sz w:val="32"/>
    </w:rPr>
  </w:style>
  <w:style w:type="paragraph" w:styleId="Heading2">
    <w:name w:val="heading 2"/>
    <w:next w:val="Normal"/>
    <w:link w:val="Heading2Char"/>
    <w:uiPriority w:val="9"/>
    <w:unhideWhenUsed/>
    <w:qFormat/>
    <w:pPr>
      <w:keepNext/>
      <w:keepLines/>
      <w:spacing w:after="1" w:line="266" w:lineRule="auto"/>
      <w:ind w:left="10" w:hanging="10"/>
      <w:outlineLvl w:val="1"/>
    </w:pPr>
    <w:rPr>
      <w:rFonts w:ascii="Georgia" w:eastAsia="Georgia" w:hAnsi="Georgia" w:cs="Georgia"/>
      <w:b/>
      <w:color w:val="000000"/>
      <w:sz w:val="24"/>
    </w:rPr>
  </w:style>
  <w:style w:type="paragraph" w:styleId="Heading3">
    <w:name w:val="heading 3"/>
    <w:next w:val="Normal"/>
    <w:link w:val="Heading3Char"/>
    <w:uiPriority w:val="9"/>
    <w:unhideWhenUsed/>
    <w:qFormat/>
    <w:pPr>
      <w:keepNext/>
      <w:keepLines/>
      <w:spacing w:after="1" w:line="266" w:lineRule="auto"/>
      <w:ind w:left="10" w:hanging="10"/>
      <w:outlineLvl w:val="2"/>
    </w:pPr>
    <w:rPr>
      <w:rFonts w:ascii="Georgia" w:eastAsia="Georgia" w:hAnsi="Georgia" w:cs="Georgia"/>
      <w:b/>
      <w:color w:val="000000"/>
      <w:sz w:val="24"/>
    </w:rPr>
  </w:style>
  <w:style w:type="paragraph" w:styleId="Heading4">
    <w:name w:val="heading 4"/>
    <w:basedOn w:val="Normal"/>
    <w:next w:val="Normal"/>
    <w:link w:val="Heading4Char"/>
    <w:uiPriority w:val="9"/>
    <w:unhideWhenUsed/>
    <w:qFormat/>
    <w:rsid w:val="00E75D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b/>
      <w:color w:val="000000"/>
      <w:sz w:val="32"/>
    </w:rPr>
  </w:style>
  <w:style w:type="character" w:customStyle="1" w:styleId="Heading2Char">
    <w:name w:val="Heading 2 Char"/>
    <w:link w:val="Heading2"/>
    <w:rPr>
      <w:rFonts w:ascii="Georgia" w:eastAsia="Georgia" w:hAnsi="Georgia" w:cs="Georgia"/>
      <w:b/>
      <w:color w:val="000000"/>
      <w:sz w:val="24"/>
    </w:rPr>
  </w:style>
  <w:style w:type="character" w:customStyle="1" w:styleId="Heading3Char">
    <w:name w:val="Heading 3 Char"/>
    <w:link w:val="Heading3"/>
    <w:rPr>
      <w:rFonts w:ascii="Georgia" w:eastAsia="Georgia" w:hAnsi="Georgia" w:cs="Georgia"/>
      <w:b/>
      <w:color w:val="000000"/>
      <w:sz w:val="24"/>
    </w:rPr>
  </w:style>
  <w:style w:type="paragraph" w:customStyle="1" w:styleId="Topptekstlinje1">
    <w:name w:val="Topptekst_linje1"/>
    <w:basedOn w:val="Header"/>
    <w:link w:val="Topptekstlinje1Char"/>
    <w:qFormat/>
    <w:rsid w:val="001709D8"/>
    <w:pPr>
      <w:tabs>
        <w:tab w:val="clear" w:pos="4536"/>
        <w:tab w:val="clear" w:pos="9072"/>
        <w:tab w:val="right" w:pos="8675"/>
      </w:tabs>
      <w:ind w:left="0" w:firstLine="0"/>
    </w:pPr>
    <w:rPr>
      <w:rFonts w:ascii="Arial" w:eastAsia="Calibri" w:hAnsi="Arial" w:cs="Arial"/>
      <w:b/>
      <w:sz w:val="32"/>
      <w:szCs w:val="32"/>
      <w:lang w:eastAsia="en-US"/>
    </w:rPr>
  </w:style>
  <w:style w:type="paragraph" w:customStyle="1" w:styleId="Topptekstlinje2">
    <w:name w:val="Topptekst_linje2"/>
    <w:basedOn w:val="Header"/>
    <w:link w:val="Topptekstlinje2Char"/>
    <w:qFormat/>
    <w:rsid w:val="001709D8"/>
    <w:pPr>
      <w:ind w:left="0" w:firstLine="0"/>
    </w:pPr>
    <w:rPr>
      <w:rFonts w:eastAsia="Calibri" w:cs="Arial"/>
      <w:sz w:val="24"/>
      <w:szCs w:val="24"/>
      <w:lang w:eastAsia="en-US"/>
    </w:rPr>
  </w:style>
  <w:style w:type="character" w:customStyle="1" w:styleId="Topptekstlinje1Char">
    <w:name w:val="Topptekst_linje1 Char"/>
    <w:basedOn w:val="HeaderChar"/>
    <w:link w:val="Topptekstlinje1"/>
    <w:rsid w:val="001709D8"/>
    <w:rPr>
      <w:rFonts w:ascii="Arial" w:eastAsia="Calibri" w:hAnsi="Arial" w:cs="Arial"/>
      <w:b/>
      <w:color w:val="000000"/>
      <w:sz w:val="32"/>
      <w:szCs w:val="32"/>
      <w:lang w:eastAsia="en-US"/>
    </w:rPr>
  </w:style>
  <w:style w:type="character" w:customStyle="1" w:styleId="Topptekstlinje2Char">
    <w:name w:val="Topptekst_linje2 Char"/>
    <w:basedOn w:val="HeaderChar"/>
    <w:link w:val="Topptekstlinje2"/>
    <w:rsid w:val="001709D8"/>
    <w:rPr>
      <w:rFonts w:ascii="Georgia" w:eastAsia="Calibri" w:hAnsi="Georgia" w:cs="Arial"/>
      <w:color w:val="000000"/>
      <w:sz w:val="24"/>
      <w:szCs w:val="24"/>
      <w:lang w:eastAsia="en-US"/>
    </w:rPr>
  </w:style>
  <w:style w:type="paragraph" w:styleId="Header">
    <w:name w:val="header"/>
    <w:basedOn w:val="Normal"/>
    <w:link w:val="HeaderChar"/>
    <w:uiPriority w:val="99"/>
    <w:unhideWhenUsed/>
    <w:rsid w:val="001709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09D8"/>
    <w:rPr>
      <w:rFonts w:ascii="Georgia" w:eastAsia="Georgia" w:hAnsi="Georgia" w:cs="Georgia"/>
      <w:color w:val="000000"/>
    </w:rPr>
  </w:style>
  <w:style w:type="paragraph" w:customStyle="1" w:styleId="Default">
    <w:name w:val="Default"/>
    <w:rsid w:val="006972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E75D87"/>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B12F8C"/>
    <w:rPr>
      <w:i/>
      <w:iCs/>
    </w:rPr>
  </w:style>
  <w:style w:type="paragraph" w:styleId="NormalWeb">
    <w:name w:val="Normal (Web)"/>
    <w:basedOn w:val="Normal"/>
    <w:uiPriority w:val="99"/>
    <w:semiHidden/>
    <w:unhideWhenUsed/>
    <w:rsid w:val="002A0C9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A0C99"/>
    <w:rPr>
      <w:b/>
      <w:bCs/>
    </w:rPr>
  </w:style>
  <w:style w:type="character" w:styleId="Hyperlink">
    <w:name w:val="Hyperlink"/>
    <w:basedOn w:val="DefaultParagraphFont"/>
    <w:uiPriority w:val="99"/>
    <w:semiHidden/>
    <w:unhideWhenUsed/>
    <w:rsid w:val="00062CCD"/>
    <w:rPr>
      <w:color w:val="0000FF"/>
      <w:u w:val="single"/>
    </w:rPr>
  </w:style>
  <w:style w:type="paragraph" w:styleId="ListParagraph">
    <w:name w:val="List Paragraph"/>
    <w:basedOn w:val="Normal"/>
    <w:uiPriority w:val="34"/>
    <w:qFormat/>
    <w:rsid w:val="00C85023"/>
    <w:pPr>
      <w:ind w:left="720"/>
      <w:contextualSpacing/>
    </w:pPr>
  </w:style>
  <w:style w:type="character" w:styleId="FollowedHyperlink">
    <w:name w:val="FollowedHyperlink"/>
    <w:basedOn w:val="DefaultParagraphFont"/>
    <w:uiPriority w:val="99"/>
    <w:semiHidden/>
    <w:unhideWhenUsed/>
    <w:rsid w:val="003B5E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2657">
      <w:bodyDiv w:val="1"/>
      <w:marLeft w:val="0"/>
      <w:marRight w:val="0"/>
      <w:marTop w:val="0"/>
      <w:marBottom w:val="0"/>
      <w:divBdr>
        <w:top w:val="none" w:sz="0" w:space="0" w:color="auto"/>
        <w:left w:val="none" w:sz="0" w:space="0" w:color="auto"/>
        <w:bottom w:val="none" w:sz="0" w:space="0" w:color="auto"/>
        <w:right w:val="none" w:sz="0" w:space="0" w:color="auto"/>
      </w:divBdr>
    </w:div>
    <w:div w:id="96171571">
      <w:bodyDiv w:val="1"/>
      <w:marLeft w:val="0"/>
      <w:marRight w:val="0"/>
      <w:marTop w:val="0"/>
      <w:marBottom w:val="0"/>
      <w:divBdr>
        <w:top w:val="none" w:sz="0" w:space="0" w:color="auto"/>
        <w:left w:val="none" w:sz="0" w:space="0" w:color="auto"/>
        <w:bottom w:val="none" w:sz="0" w:space="0" w:color="auto"/>
        <w:right w:val="none" w:sz="0" w:space="0" w:color="auto"/>
      </w:divBdr>
    </w:div>
    <w:div w:id="102775098">
      <w:bodyDiv w:val="1"/>
      <w:marLeft w:val="0"/>
      <w:marRight w:val="0"/>
      <w:marTop w:val="0"/>
      <w:marBottom w:val="0"/>
      <w:divBdr>
        <w:top w:val="none" w:sz="0" w:space="0" w:color="auto"/>
        <w:left w:val="none" w:sz="0" w:space="0" w:color="auto"/>
        <w:bottom w:val="none" w:sz="0" w:space="0" w:color="auto"/>
        <w:right w:val="none" w:sz="0" w:space="0" w:color="auto"/>
      </w:divBdr>
    </w:div>
    <w:div w:id="138427146">
      <w:bodyDiv w:val="1"/>
      <w:marLeft w:val="0"/>
      <w:marRight w:val="0"/>
      <w:marTop w:val="0"/>
      <w:marBottom w:val="0"/>
      <w:divBdr>
        <w:top w:val="none" w:sz="0" w:space="0" w:color="auto"/>
        <w:left w:val="none" w:sz="0" w:space="0" w:color="auto"/>
        <w:bottom w:val="none" w:sz="0" w:space="0" w:color="auto"/>
        <w:right w:val="none" w:sz="0" w:space="0" w:color="auto"/>
      </w:divBdr>
    </w:div>
    <w:div w:id="245573117">
      <w:bodyDiv w:val="1"/>
      <w:marLeft w:val="0"/>
      <w:marRight w:val="0"/>
      <w:marTop w:val="0"/>
      <w:marBottom w:val="0"/>
      <w:divBdr>
        <w:top w:val="none" w:sz="0" w:space="0" w:color="auto"/>
        <w:left w:val="none" w:sz="0" w:space="0" w:color="auto"/>
        <w:bottom w:val="none" w:sz="0" w:space="0" w:color="auto"/>
        <w:right w:val="none" w:sz="0" w:space="0" w:color="auto"/>
      </w:divBdr>
    </w:div>
    <w:div w:id="281546362">
      <w:bodyDiv w:val="1"/>
      <w:marLeft w:val="0"/>
      <w:marRight w:val="0"/>
      <w:marTop w:val="0"/>
      <w:marBottom w:val="0"/>
      <w:divBdr>
        <w:top w:val="none" w:sz="0" w:space="0" w:color="auto"/>
        <w:left w:val="none" w:sz="0" w:space="0" w:color="auto"/>
        <w:bottom w:val="none" w:sz="0" w:space="0" w:color="auto"/>
        <w:right w:val="none" w:sz="0" w:space="0" w:color="auto"/>
      </w:divBdr>
    </w:div>
    <w:div w:id="340084943">
      <w:bodyDiv w:val="1"/>
      <w:marLeft w:val="0"/>
      <w:marRight w:val="0"/>
      <w:marTop w:val="0"/>
      <w:marBottom w:val="0"/>
      <w:divBdr>
        <w:top w:val="none" w:sz="0" w:space="0" w:color="auto"/>
        <w:left w:val="none" w:sz="0" w:space="0" w:color="auto"/>
        <w:bottom w:val="none" w:sz="0" w:space="0" w:color="auto"/>
        <w:right w:val="none" w:sz="0" w:space="0" w:color="auto"/>
      </w:divBdr>
    </w:div>
    <w:div w:id="365109559">
      <w:bodyDiv w:val="1"/>
      <w:marLeft w:val="0"/>
      <w:marRight w:val="0"/>
      <w:marTop w:val="0"/>
      <w:marBottom w:val="0"/>
      <w:divBdr>
        <w:top w:val="none" w:sz="0" w:space="0" w:color="auto"/>
        <w:left w:val="none" w:sz="0" w:space="0" w:color="auto"/>
        <w:bottom w:val="none" w:sz="0" w:space="0" w:color="auto"/>
        <w:right w:val="none" w:sz="0" w:space="0" w:color="auto"/>
      </w:divBdr>
    </w:div>
    <w:div w:id="399600257">
      <w:bodyDiv w:val="1"/>
      <w:marLeft w:val="0"/>
      <w:marRight w:val="0"/>
      <w:marTop w:val="0"/>
      <w:marBottom w:val="0"/>
      <w:divBdr>
        <w:top w:val="none" w:sz="0" w:space="0" w:color="auto"/>
        <w:left w:val="none" w:sz="0" w:space="0" w:color="auto"/>
        <w:bottom w:val="none" w:sz="0" w:space="0" w:color="auto"/>
        <w:right w:val="none" w:sz="0" w:space="0" w:color="auto"/>
      </w:divBdr>
    </w:div>
    <w:div w:id="407921681">
      <w:bodyDiv w:val="1"/>
      <w:marLeft w:val="0"/>
      <w:marRight w:val="0"/>
      <w:marTop w:val="0"/>
      <w:marBottom w:val="0"/>
      <w:divBdr>
        <w:top w:val="none" w:sz="0" w:space="0" w:color="auto"/>
        <w:left w:val="none" w:sz="0" w:space="0" w:color="auto"/>
        <w:bottom w:val="none" w:sz="0" w:space="0" w:color="auto"/>
        <w:right w:val="none" w:sz="0" w:space="0" w:color="auto"/>
      </w:divBdr>
    </w:div>
    <w:div w:id="494032083">
      <w:bodyDiv w:val="1"/>
      <w:marLeft w:val="0"/>
      <w:marRight w:val="0"/>
      <w:marTop w:val="0"/>
      <w:marBottom w:val="0"/>
      <w:divBdr>
        <w:top w:val="none" w:sz="0" w:space="0" w:color="auto"/>
        <w:left w:val="none" w:sz="0" w:space="0" w:color="auto"/>
        <w:bottom w:val="none" w:sz="0" w:space="0" w:color="auto"/>
        <w:right w:val="none" w:sz="0" w:space="0" w:color="auto"/>
      </w:divBdr>
    </w:div>
    <w:div w:id="686521703">
      <w:bodyDiv w:val="1"/>
      <w:marLeft w:val="0"/>
      <w:marRight w:val="0"/>
      <w:marTop w:val="0"/>
      <w:marBottom w:val="0"/>
      <w:divBdr>
        <w:top w:val="none" w:sz="0" w:space="0" w:color="auto"/>
        <w:left w:val="none" w:sz="0" w:space="0" w:color="auto"/>
        <w:bottom w:val="none" w:sz="0" w:space="0" w:color="auto"/>
        <w:right w:val="none" w:sz="0" w:space="0" w:color="auto"/>
      </w:divBdr>
    </w:div>
    <w:div w:id="721059780">
      <w:bodyDiv w:val="1"/>
      <w:marLeft w:val="0"/>
      <w:marRight w:val="0"/>
      <w:marTop w:val="0"/>
      <w:marBottom w:val="0"/>
      <w:divBdr>
        <w:top w:val="none" w:sz="0" w:space="0" w:color="auto"/>
        <w:left w:val="none" w:sz="0" w:space="0" w:color="auto"/>
        <w:bottom w:val="none" w:sz="0" w:space="0" w:color="auto"/>
        <w:right w:val="none" w:sz="0" w:space="0" w:color="auto"/>
      </w:divBdr>
    </w:div>
    <w:div w:id="793984687">
      <w:bodyDiv w:val="1"/>
      <w:marLeft w:val="0"/>
      <w:marRight w:val="0"/>
      <w:marTop w:val="0"/>
      <w:marBottom w:val="0"/>
      <w:divBdr>
        <w:top w:val="none" w:sz="0" w:space="0" w:color="auto"/>
        <w:left w:val="none" w:sz="0" w:space="0" w:color="auto"/>
        <w:bottom w:val="none" w:sz="0" w:space="0" w:color="auto"/>
        <w:right w:val="none" w:sz="0" w:space="0" w:color="auto"/>
      </w:divBdr>
    </w:div>
    <w:div w:id="818770299">
      <w:bodyDiv w:val="1"/>
      <w:marLeft w:val="0"/>
      <w:marRight w:val="0"/>
      <w:marTop w:val="0"/>
      <w:marBottom w:val="0"/>
      <w:divBdr>
        <w:top w:val="none" w:sz="0" w:space="0" w:color="auto"/>
        <w:left w:val="none" w:sz="0" w:space="0" w:color="auto"/>
        <w:bottom w:val="none" w:sz="0" w:space="0" w:color="auto"/>
        <w:right w:val="none" w:sz="0" w:space="0" w:color="auto"/>
      </w:divBdr>
    </w:div>
    <w:div w:id="1295872426">
      <w:bodyDiv w:val="1"/>
      <w:marLeft w:val="0"/>
      <w:marRight w:val="0"/>
      <w:marTop w:val="0"/>
      <w:marBottom w:val="0"/>
      <w:divBdr>
        <w:top w:val="none" w:sz="0" w:space="0" w:color="auto"/>
        <w:left w:val="none" w:sz="0" w:space="0" w:color="auto"/>
        <w:bottom w:val="none" w:sz="0" w:space="0" w:color="auto"/>
        <w:right w:val="none" w:sz="0" w:space="0" w:color="auto"/>
      </w:divBdr>
    </w:div>
    <w:div w:id="1417552043">
      <w:bodyDiv w:val="1"/>
      <w:marLeft w:val="0"/>
      <w:marRight w:val="0"/>
      <w:marTop w:val="0"/>
      <w:marBottom w:val="0"/>
      <w:divBdr>
        <w:top w:val="none" w:sz="0" w:space="0" w:color="auto"/>
        <w:left w:val="none" w:sz="0" w:space="0" w:color="auto"/>
        <w:bottom w:val="none" w:sz="0" w:space="0" w:color="auto"/>
        <w:right w:val="none" w:sz="0" w:space="0" w:color="auto"/>
      </w:divBdr>
    </w:div>
    <w:div w:id="1422798667">
      <w:bodyDiv w:val="1"/>
      <w:marLeft w:val="0"/>
      <w:marRight w:val="0"/>
      <w:marTop w:val="0"/>
      <w:marBottom w:val="0"/>
      <w:divBdr>
        <w:top w:val="none" w:sz="0" w:space="0" w:color="auto"/>
        <w:left w:val="none" w:sz="0" w:space="0" w:color="auto"/>
        <w:bottom w:val="none" w:sz="0" w:space="0" w:color="auto"/>
        <w:right w:val="none" w:sz="0" w:space="0" w:color="auto"/>
      </w:divBdr>
    </w:div>
    <w:div w:id="1531144065">
      <w:bodyDiv w:val="1"/>
      <w:marLeft w:val="0"/>
      <w:marRight w:val="0"/>
      <w:marTop w:val="0"/>
      <w:marBottom w:val="0"/>
      <w:divBdr>
        <w:top w:val="none" w:sz="0" w:space="0" w:color="auto"/>
        <w:left w:val="none" w:sz="0" w:space="0" w:color="auto"/>
        <w:bottom w:val="none" w:sz="0" w:space="0" w:color="auto"/>
        <w:right w:val="none" w:sz="0" w:space="0" w:color="auto"/>
      </w:divBdr>
    </w:div>
    <w:div w:id="1558513229">
      <w:bodyDiv w:val="1"/>
      <w:marLeft w:val="0"/>
      <w:marRight w:val="0"/>
      <w:marTop w:val="0"/>
      <w:marBottom w:val="0"/>
      <w:divBdr>
        <w:top w:val="none" w:sz="0" w:space="0" w:color="auto"/>
        <w:left w:val="none" w:sz="0" w:space="0" w:color="auto"/>
        <w:bottom w:val="none" w:sz="0" w:space="0" w:color="auto"/>
        <w:right w:val="none" w:sz="0" w:space="0" w:color="auto"/>
      </w:divBdr>
    </w:div>
    <w:div w:id="1573470061">
      <w:bodyDiv w:val="1"/>
      <w:marLeft w:val="0"/>
      <w:marRight w:val="0"/>
      <w:marTop w:val="0"/>
      <w:marBottom w:val="0"/>
      <w:divBdr>
        <w:top w:val="none" w:sz="0" w:space="0" w:color="auto"/>
        <w:left w:val="none" w:sz="0" w:space="0" w:color="auto"/>
        <w:bottom w:val="none" w:sz="0" w:space="0" w:color="auto"/>
        <w:right w:val="none" w:sz="0" w:space="0" w:color="auto"/>
      </w:divBdr>
    </w:div>
    <w:div w:id="1889805714">
      <w:bodyDiv w:val="1"/>
      <w:marLeft w:val="0"/>
      <w:marRight w:val="0"/>
      <w:marTop w:val="0"/>
      <w:marBottom w:val="0"/>
      <w:divBdr>
        <w:top w:val="none" w:sz="0" w:space="0" w:color="auto"/>
        <w:left w:val="none" w:sz="0" w:space="0" w:color="auto"/>
        <w:bottom w:val="none" w:sz="0" w:space="0" w:color="auto"/>
        <w:right w:val="none" w:sz="0" w:space="0" w:color="auto"/>
      </w:divBdr>
    </w:div>
    <w:div w:id="1933322179">
      <w:bodyDiv w:val="1"/>
      <w:marLeft w:val="0"/>
      <w:marRight w:val="0"/>
      <w:marTop w:val="0"/>
      <w:marBottom w:val="0"/>
      <w:divBdr>
        <w:top w:val="none" w:sz="0" w:space="0" w:color="auto"/>
        <w:left w:val="none" w:sz="0" w:space="0" w:color="auto"/>
        <w:bottom w:val="none" w:sz="0" w:space="0" w:color="auto"/>
        <w:right w:val="none" w:sz="0" w:space="0" w:color="auto"/>
      </w:divBdr>
    </w:div>
    <w:div w:id="1982690886">
      <w:bodyDiv w:val="1"/>
      <w:marLeft w:val="0"/>
      <w:marRight w:val="0"/>
      <w:marTop w:val="0"/>
      <w:marBottom w:val="0"/>
      <w:divBdr>
        <w:top w:val="none" w:sz="0" w:space="0" w:color="auto"/>
        <w:left w:val="none" w:sz="0" w:space="0" w:color="auto"/>
        <w:bottom w:val="none" w:sz="0" w:space="0" w:color="auto"/>
        <w:right w:val="none" w:sz="0" w:space="0" w:color="auto"/>
      </w:divBdr>
    </w:div>
    <w:div w:id="1993632285">
      <w:bodyDiv w:val="1"/>
      <w:marLeft w:val="0"/>
      <w:marRight w:val="0"/>
      <w:marTop w:val="0"/>
      <w:marBottom w:val="0"/>
      <w:divBdr>
        <w:top w:val="none" w:sz="0" w:space="0" w:color="auto"/>
        <w:left w:val="none" w:sz="0" w:space="0" w:color="auto"/>
        <w:bottom w:val="none" w:sz="0" w:space="0" w:color="auto"/>
        <w:right w:val="none" w:sz="0" w:space="0" w:color="auto"/>
      </w:divBdr>
    </w:div>
    <w:div w:id="2045012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io.no/om/regelverk/personal/vitenskapelig/regler-ansettelse-professor-forsteamanuensi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uio.no/om/regelverk/personal/vitenskapelig/veiledning-sakkyndig-komi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data.no/dokument/SF/forskrift/2006-02-09-129"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uio.no/om/regelverk/personal/vitenskapelig/regler-basiskompetanse.html" TargetMode="External"/><Relationship Id="rId4" Type="http://schemas.openxmlformats.org/officeDocument/2006/relationships/webSettings" Target="webSettings.xml"/><Relationship Id="rId9" Type="http://schemas.openxmlformats.org/officeDocument/2006/relationships/hyperlink" Target="https://www.uio.no/om/regelverk/personal/vitenskapelig/veiledning-sakkyndig-komit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834</Words>
  <Characters>4424</Characters>
  <Application>Microsoft Office Word</Application>
  <DocSecurity>0</DocSecurity>
  <Lines>36</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astrhol</dc:creator>
  <cp:keywords/>
  <cp:lastModifiedBy>Astrid Sloreby</cp:lastModifiedBy>
  <cp:revision>15</cp:revision>
  <dcterms:created xsi:type="dcterms:W3CDTF">2023-08-21T10:50:00Z</dcterms:created>
  <dcterms:modified xsi:type="dcterms:W3CDTF">2023-08-24T11:59:00Z</dcterms:modified>
</cp:coreProperties>
</file>